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8051" w14:textId="77777777" w:rsidR="004B7E72" w:rsidRPr="00430086" w:rsidRDefault="005215C0" w:rsidP="00430086">
      <w:pPr>
        <w:jc w:val="center"/>
        <w:rPr>
          <w:b/>
          <w:sz w:val="22"/>
          <w:szCs w:val="22"/>
        </w:rPr>
      </w:pPr>
      <w:r w:rsidRPr="00430086">
        <w:rPr>
          <w:b/>
          <w:sz w:val="22"/>
          <w:szCs w:val="22"/>
        </w:rPr>
        <w:t>OPIS PRZEDMIOTU ZAMÓWIENIA</w:t>
      </w:r>
    </w:p>
    <w:p w14:paraId="23E683EF" w14:textId="77777777" w:rsidR="005215C0" w:rsidRPr="00430086" w:rsidRDefault="005215C0" w:rsidP="00430086">
      <w:pPr>
        <w:jc w:val="center"/>
        <w:rPr>
          <w:sz w:val="22"/>
          <w:szCs w:val="22"/>
        </w:rPr>
      </w:pPr>
      <w:r w:rsidRPr="00430086">
        <w:rPr>
          <w:sz w:val="22"/>
          <w:szCs w:val="22"/>
        </w:rPr>
        <w:t>(</w:t>
      </w:r>
      <w:r w:rsidRPr="00430086">
        <w:rPr>
          <w:i/>
          <w:sz w:val="22"/>
          <w:szCs w:val="22"/>
        </w:rPr>
        <w:t>dot. wykonania ekspertyz przyrodniczych na potrzeby uzupełnienia stanu wiedzy</w:t>
      </w:r>
      <w:r w:rsidRPr="00430086">
        <w:rPr>
          <w:sz w:val="22"/>
          <w:szCs w:val="22"/>
        </w:rPr>
        <w:t>)</w:t>
      </w:r>
    </w:p>
    <w:p w14:paraId="5D603FDD" w14:textId="77777777" w:rsidR="005215C0" w:rsidRPr="00430086" w:rsidRDefault="005215C0" w:rsidP="00430086">
      <w:pPr>
        <w:jc w:val="both"/>
        <w:rPr>
          <w:sz w:val="22"/>
          <w:szCs w:val="22"/>
        </w:rPr>
      </w:pPr>
    </w:p>
    <w:p w14:paraId="507EEB88" w14:textId="77777777" w:rsidR="005215C0" w:rsidRPr="00430086" w:rsidRDefault="005215C0" w:rsidP="004300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Przedmiot zamówienia</w:t>
      </w:r>
    </w:p>
    <w:p w14:paraId="301EAFFA" w14:textId="77777777" w:rsidR="005215C0" w:rsidRDefault="00AA0A52" w:rsidP="00430086">
      <w:pPr>
        <w:pStyle w:val="Standard"/>
        <w:snapToGrid w:val="0"/>
        <w:spacing w:line="276" w:lineRule="auto"/>
        <w:jc w:val="both"/>
        <w:rPr>
          <w:sz w:val="22"/>
          <w:szCs w:val="22"/>
          <w:lang w:val="pl-PL"/>
        </w:rPr>
      </w:pPr>
      <w:r w:rsidRPr="00430086">
        <w:rPr>
          <w:sz w:val="22"/>
          <w:szCs w:val="22"/>
          <w:lang w:val="pl-PL"/>
        </w:rPr>
        <w:t>Przedmiotem zamówienia jest sporządzenie dokumentacji pt. „</w:t>
      </w:r>
      <w:r w:rsidR="00297122" w:rsidRPr="00430086">
        <w:rPr>
          <w:sz w:val="22"/>
          <w:szCs w:val="22"/>
          <w:lang w:val="pl-PL"/>
        </w:rPr>
        <w:t xml:space="preserve">Wykonanie ekspertyzy na potrzeby </w:t>
      </w:r>
      <w:bookmarkStart w:id="0" w:name="_Hlk24719671"/>
      <w:bookmarkStart w:id="1" w:name="_Hlk35415542"/>
      <w:r w:rsidR="00297122" w:rsidRPr="00430086">
        <w:rPr>
          <w:sz w:val="22"/>
          <w:szCs w:val="22"/>
          <w:lang w:val="pl-PL"/>
        </w:rPr>
        <w:t xml:space="preserve">uzupełnienia stanu wiedzy dla przedmiotów ochrony na obszarze Natura 2000 Włocławska Dolina Wisły PLH040039 – </w:t>
      </w:r>
      <w:bookmarkEnd w:id="0"/>
      <w:r w:rsidR="00297122" w:rsidRPr="00430086">
        <w:rPr>
          <w:sz w:val="22"/>
          <w:szCs w:val="22"/>
          <w:lang w:val="pl-PL"/>
        </w:rPr>
        <w:t>siedliska</w:t>
      </w:r>
      <w:bookmarkEnd w:id="1"/>
      <w:r w:rsidRPr="00430086">
        <w:rPr>
          <w:sz w:val="22"/>
          <w:szCs w:val="22"/>
          <w:lang w:val="pl-PL"/>
        </w:rPr>
        <w:t>”.</w:t>
      </w:r>
    </w:p>
    <w:p w14:paraId="2451CF0E" w14:textId="77777777" w:rsidR="00430086" w:rsidRPr="00430086" w:rsidRDefault="00430086" w:rsidP="00430086">
      <w:pPr>
        <w:pStyle w:val="Standard"/>
        <w:snapToGrid w:val="0"/>
        <w:spacing w:line="276" w:lineRule="auto"/>
        <w:jc w:val="both"/>
        <w:rPr>
          <w:sz w:val="22"/>
          <w:szCs w:val="22"/>
          <w:lang w:val="pl-PL"/>
        </w:rPr>
      </w:pPr>
    </w:p>
    <w:p w14:paraId="71811FA1" w14:textId="77777777" w:rsidR="003419F4" w:rsidRPr="00430086" w:rsidRDefault="005215C0" w:rsidP="004300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Zakres prac w ramach przedmiotu zamówienia</w:t>
      </w:r>
    </w:p>
    <w:p w14:paraId="01A751A3" w14:textId="77777777" w:rsidR="007C4170" w:rsidRPr="00430086" w:rsidRDefault="00AA0A52" w:rsidP="0043008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Przeprowadzenie badań terenowych – inwentaryzacji</w:t>
      </w:r>
      <w:r w:rsidR="006852DA" w:rsidRPr="00430086">
        <w:rPr>
          <w:rFonts w:ascii="Times New Roman" w:hAnsi="Times New Roman"/>
        </w:rPr>
        <w:t xml:space="preserve"> </w:t>
      </w:r>
      <w:r w:rsidR="00DC1178" w:rsidRPr="00430086">
        <w:rPr>
          <w:rFonts w:ascii="Times New Roman" w:hAnsi="Times New Roman"/>
        </w:rPr>
        <w:t xml:space="preserve">w </w:t>
      </w:r>
      <w:r w:rsidR="00297122" w:rsidRPr="00430086">
        <w:rPr>
          <w:rFonts w:ascii="Times New Roman" w:hAnsi="Times New Roman"/>
        </w:rPr>
        <w:t xml:space="preserve">obszarze Natura 2000 Włocławska Dolina Wisły PLH040039 </w:t>
      </w:r>
      <w:r w:rsidR="00DC1178" w:rsidRPr="00430086">
        <w:rPr>
          <w:rFonts w:ascii="Times New Roman" w:hAnsi="Times New Roman"/>
        </w:rPr>
        <w:t xml:space="preserve">(z wyłączeniem </w:t>
      </w:r>
      <w:r w:rsidR="00717BAD" w:rsidRPr="00430086">
        <w:rPr>
          <w:rFonts w:ascii="Times New Roman" w:hAnsi="Times New Roman"/>
        </w:rPr>
        <w:t>koryta rzeki</w:t>
      </w:r>
      <w:r w:rsidR="008A3082" w:rsidRPr="00430086">
        <w:rPr>
          <w:rFonts w:ascii="Times New Roman" w:hAnsi="Times New Roman"/>
        </w:rPr>
        <w:t xml:space="preserve"> </w:t>
      </w:r>
      <w:r w:rsidR="00DC1178" w:rsidRPr="00430086">
        <w:rPr>
          <w:rFonts w:ascii="Times New Roman" w:hAnsi="Times New Roman"/>
        </w:rPr>
        <w:t>oraz rezerwat</w:t>
      </w:r>
      <w:r w:rsidR="00297122" w:rsidRPr="00430086">
        <w:rPr>
          <w:rFonts w:ascii="Times New Roman" w:hAnsi="Times New Roman"/>
        </w:rPr>
        <w:t>u</w:t>
      </w:r>
      <w:r w:rsidR="00DC1178" w:rsidRPr="00430086">
        <w:rPr>
          <w:rFonts w:ascii="Times New Roman" w:hAnsi="Times New Roman"/>
        </w:rPr>
        <w:t xml:space="preserve"> przyrody </w:t>
      </w:r>
      <w:r w:rsidR="00297122" w:rsidRPr="00430086">
        <w:rPr>
          <w:rFonts w:ascii="Times New Roman" w:hAnsi="Times New Roman"/>
        </w:rPr>
        <w:t>Kulin</w:t>
      </w:r>
      <w:r w:rsidR="00DC1178" w:rsidRPr="00430086">
        <w:rPr>
          <w:rFonts w:ascii="Times New Roman" w:hAnsi="Times New Roman"/>
        </w:rPr>
        <w:t>)</w:t>
      </w:r>
      <w:r w:rsidRPr="00430086">
        <w:rPr>
          <w:rFonts w:ascii="Times New Roman" w:hAnsi="Times New Roman"/>
        </w:rPr>
        <w:t xml:space="preserve"> w celu uzupełnienia stanu wiedzy na temat </w:t>
      </w:r>
      <w:r w:rsidR="00DC1178" w:rsidRPr="00430086">
        <w:rPr>
          <w:rFonts w:ascii="Times New Roman" w:hAnsi="Times New Roman"/>
        </w:rPr>
        <w:t>występowania i stanu ochrony następujących siedlisk przyrodniczych</w:t>
      </w:r>
      <w:r w:rsidRPr="00430086">
        <w:rPr>
          <w:rFonts w:ascii="Times New Roman" w:hAnsi="Times New Roman"/>
        </w:rPr>
        <w:t>:</w:t>
      </w:r>
      <w:r w:rsidR="00F16A33" w:rsidRPr="00430086">
        <w:rPr>
          <w:rFonts w:ascii="Times New Roman" w:hAnsi="Times New Roman"/>
        </w:rPr>
        <w:t xml:space="preserve"> </w:t>
      </w:r>
    </w:p>
    <w:p w14:paraId="0AF38E4B" w14:textId="77777777" w:rsidR="003419F4" w:rsidRPr="00430086" w:rsidRDefault="003C48C8" w:rsidP="00430086">
      <w:pPr>
        <w:widowControl w:val="0"/>
        <w:numPr>
          <w:ilvl w:val="1"/>
          <w:numId w:val="4"/>
        </w:numPr>
        <w:autoSpaceDE w:val="0"/>
        <w:spacing w:line="276" w:lineRule="auto"/>
        <w:ind w:left="1276"/>
        <w:jc w:val="both"/>
        <w:rPr>
          <w:bCs/>
          <w:sz w:val="22"/>
          <w:szCs w:val="22"/>
        </w:rPr>
      </w:pPr>
      <w:r w:rsidRPr="00430086">
        <w:rPr>
          <w:bCs/>
          <w:sz w:val="22"/>
          <w:szCs w:val="22"/>
        </w:rPr>
        <w:t>6510 Niżowe i górskie świeże łąki użytkowane ekstensywnie</w:t>
      </w:r>
      <w:r w:rsidR="0043435B" w:rsidRPr="00430086">
        <w:rPr>
          <w:bCs/>
          <w:sz w:val="22"/>
          <w:szCs w:val="22"/>
        </w:rPr>
        <w:t xml:space="preserve"> (</w:t>
      </w:r>
      <w:proofErr w:type="spellStart"/>
      <w:r w:rsidR="0043435B" w:rsidRPr="00430086">
        <w:rPr>
          <w:bCs/>
          <w:i/>
          <w:sz w:val="22"/>
          <w:szCs w:val="22"/>
        </w:rPr>
        <w:t>Arrhenatherion</w:t>
      </w:r>
      <w:proofErr w:type="spellEnd"/>
      <w:r w:rsidR="0043435B" w:rsidRPr="00430086">
        <w:rPr>
          <w:bCs/>
          <w:i/>
          <w:sz w:val="22"/>
          <w:szCs w:val="22"/>
        </w:rPr>
        <w:t xml:space="preserve"> </w:t>
      </w:r>
      <w:proofErr w:type="spellStart"/>
      <w:r w:rsidR="0043435B" w:rsidRPr="00430086">
        <w:rPr>
          <w:bCs/>
          <w:i/>
          <w:sz w:val="22"/>
          <w:szCs w:val="22"/>
        </w:rPr>
        <w:t>elatioris</w:t>
      </w:r>
      <w:proofErr w:type="spellEnd"/>
      <w:r w:rsidR="0043435B" w:rsidRPr="00430086">
        <w:rPr>
          <w:bCs/>
          <w:sz w:val="22"/>
          <w:szCs w:val="22"/>
        </w:rPr>
        <w:t>)</w:t>
      </w:r>
      <w:r w:rsidR="00196FCB" w:rsidRPr="00430086">
        <w:rPr>
          <w:sz w:val="22"/>
          <w:szCs w:val="22"/>
        </w:rPr>
        <w:t>;</w:t>
      </w:r>
    </w:p>
    <w:p w14:paraId="3CA68FF1" w14:textId="77777777" w:rsidR="003419F4" w:rsidRPr="00430086" w:rsidRDefault="00294AE4" w:rsidP="00430086">
      <w:pPr>
        <w:widowControl w:val="0"/>
        <w:numPr>
          <w:ilvl w:val="1"/>
          <w:numId w:val="4"/>
        </w:numPr>
        <w:autoSpaceDE w:val="0"/>
        <w:spacing w:line="276" w:lineRule="auto"/>
        <w:ind w:left="1276"/>
        <w:jc w:val="both"/>
        <w:rPr>
          <w:bCs/>
          <w:sz w:val="22"/>
          <w:szCs w:val="22"/>
        </w:rPr>
      </w:pPr>
      <w:r w:rsidRPr="00430086">
        <w:rPr>
          <w:sz w:val="22"/>
          <w:szCs w:val="22"/>
          <w:lang w:eastAsia="pl-PL"/>
        </w:rPr>
        <w:t xml:space="preserve">9170 Grąd środkowoeuropejski i </w:t>
      </w:r>
      <w:proofErr w:type="spellStart"/>
      <w:r w:rsidRPr="00430086">
        <w:rPr>
          <w:sz w:val="22"/>
          <w:szCs w:val="22"/>
          <w:lang w:eastAsia="pl-PL"/>
        </w:rPr>
        <w:t>subkontynentalny</w:t>
      </w:r>
      <w:proofErr w:type="spellEnd"/>
      <w:r w:rsidRPr="00430086">
        <w:rPr>
          <w:sz w:val="22"/>
          <w:szCs w:val="22"/>
          <w:lang w:eastAsia="pl-PL"/>
        </w:rPr>
        <w:t xml:space="preserve"> (</w:t>
      </w:r>
      <w:r w:rsidRPr="00430086">
        <w:rPr>
          <w:i/>
          <w:iCs/>
          <w:sz w:val="22"/>
          <w:szCs w:val="22"/>
          <w:lang w:eastAsia="pl-PL"/>
        </w:rPr>
        <w:t>Galio-</w:t>
      </w:r>
      <w:proofErr w:type="spellStart"/>
      <w:r w:rsidRPr="00430086">
        <w:rPr>
          <w:i/>
          <w:iCs/>
          <w:sz w:val="22"/>
          <w:szCs w:val="22"/>
          <w:lang w:eastAsia="pl-PL"/>
        </w:rPr>
        <w:t>Carpinetum</w:t>
      </w:r>
      <w:proofErr w:type="spellEnd"/>
      <w:r w:rsidRPr="00430086">
        <w:rPr>
          <w:i/>
          <w:iCs/>
          <w:sz w:val="22"/>
          <w:szCs w:val="22"/>
          <w:lang w:eastAsia="pl-PL"/>
        </w:rPr>
        <w:t xml:space="preserve">, </w:t>
      </w:r>
      <w:proofErr w:type="spellStart"/>
      <w:r w:rsidRPr="00430086">
        <w:rPr>
          <w:i/>
          <w:iCs/>
          <w:sz w:val="22"/>
          <w:szCs w:val="22"/>
          <w:lang w:eastAsia="pl-PL"/>
        </w:rPr>
        <w:t>Tilio-Carpinetu</w:t>
      </w:r>
      <w:r w:rsidRPr="00430086">
        <w:rPr>
          <w:sz w:val="22"/>
          <w:szCs w:val="22"/>
          <w:lang w:eastAsia="pl-PL"/>
        </w:rPr>
        <w:t>m</w:t>
      </w:r>
      <w:proofErr w:type="spellEnd"/>
      <w:r w:rsidRPr="00430086">
        <w:rPr>
          <w:sz w:val="22"/>
          <w:szCs w:val="22"/>
          <w:lang w:eastAsia="pl-PL"/>
        </w:rPr>
        <w:t>)</w:t>
      </w:r>
      <w:r w:rsidR="00196FCB" w:rsidRPr="00430086">
        <w:rPr>
          <w:sz w:val="22"/>
          <w:szCs w:val="22"/>
          <w:lang w:eastAsia="pl-PL"/>
        </w:rPr>
        <w:t>;</w:t>
      </w:r>
    </w:p>
    <w:p w14:paraId="5CECD479" w14:textId="77777777" w:rsidR="003419F4" w:rsidRPr="00430086" w:rsidRDefault="0043435B" w:rsidP="00430086">
      <w:pPr>
        <w:widowControl w:val="0"/>
        <w:numPr>
          <w:ilvl w:val="1"/>
          <w:numId w:val="4"/>
        </w:numPr>
        <w:autoSpaceDE w:val="0"/>
        <w:spacing w:line="276" w:lineRule="auto"/>
        <w:ind w:left="1276"/>
        <w:jc w:val="both"/>
        <w:rPr>
          <w:bCs/>
          <w:sz w:val="22"/>
          <w:szCs w:val="22"/>
        </w:rPr>
      </w:pPr>
      <w:r w:rsidRPr="00430086">
        <w:rPr>
          <w:sz w:val="22"/>
          <w:szCs w:val="22"/>
        </w:rPr>
        <w:t>*91E0 Łęgi wierzbowe, topolowe, olszowe i jesionowe (</w:t>
      </w:r>
      <w:proofErr w:type="spellStart"/>
      <w:r w:rsidRPr="00430086">
        <w:rPr>
          <w:i/>
          <w:sz w:val="22"/>
          <w:szCs w:val="22"/>
        </w:rPr>
        <w:t>Salicetum</w:t>
      </w:r>
      <w:proofErr w:type="spellEnd"/>
      <w:r w:rsidRPr="00430086">
        <w:rPr>
          <w:i/>
          <w:sz w:val="22"/>
          <w:szCs w:val="22"/>
        </w:rPr>
        <w:t xml:space="preserve"> </w:t>
      </w:r>
      <w:proofErr w:type="spellStart"/>
      <w:r w:rsidRPr="00430086">
        <w:rPr>
          <w:i/>
          <w:sz w:val="22"/>
          <w:szCs w:val="22"/>
        </w:rPr>
        <w:t>albofragilis</w:t>
      </w:r>
      <w:proofErr w:type="spellEnd"/>
      <w:r w:rsidRPr="00430086">
        <w:rPr>
          <w:i/>
          <w:sz w:val="22"/>
          <w:szCs w:val="22"/>
        </w:rPr>
        <w:t xml:space="preserve">, </w:t>
      </w:r>
      <w:proofErr w:type="spellStart"/>
      <w:r w:rsidRPr="00430086">
        <w:rPr>
          <w:i/>
          <w:sz w:val="22"/>
          <w:szCs w:val="22"/>
        </w:rPr>
        <w:t>Populetum</w:t>
      </w:r>
      <w:proofErr w:type="spellEnd"/>
      <w:r w:rsidRPr="00430086">
        <w:rPr>
          <w:i/>
          <w:sz w:val="22"/>
          <w:szCs w:val="22"/>
        </w:rPr>
        <w:t xml:space="preserve"> </w:t>
      </w:r>
      <w:proofErr w:type="spellStart"/>
      <w:r w:rsidRPr="00430086">
        <w:rPr>
          <w:i/>
          <w:sz w:val="22"/>
          <w:szCs w:val="22"/>
        </w:rPr>
        <w:t>albae</w:t>
      </w:r>
      <w:proofErr w:type="spellEnd"/>
      <w:r w:rsidRPr="00430086">
        <w:rPr>
          <w:i/>
          <w:sz w:val="22"/>
          <w:szCs w:val="22"/>
        </w:rPr>
        <w:t xml:space="preserve">, </w:t>
      </w:r>
      <w:proofErr w:type="spellStart"/>
      <w:r w:rsidRPr="00430086">
        <w:rPr>
          <w:i/>
          <w:sz w:val="22"/>
          <w:szCs w:val="22"/>
        </w:rPr>
        <w:t>Alnenion</w:t>
      </w:r>
      <w:proofErr w:type="spellEnd"/>
      <w:r w:rsidRPr="00430086">
        <w:rPr>
          <w:i/>
          <w:sz w:val="22"/>
          <w:szCs w:val="22"/>
        </w:rPr>
        <w:t xml:space="preserve"> </w:t>
      </w:r>
      <w:proofErr w:type="spellStart"/>
      <w:r w:rsidRPr="00430086">
        <w:rPr>
          <w:i/>
          <w:sz w:val="22"/>
          <w:szCs w:val="22"/>
        </w:rPr>
        <w:t>glutinoso-incanae</w:t>
      </w:r>
      <w:proofErr w:type="spellEnd"/>
      <w:r w:rsidRPr="00430086">
        <w:rPr>
          <w:sz w:val="22"/>
          <w:szCs w:val="22"/>
        </w:rPr>
        <w:t>) i olsy źródliskowe;</w:t>
      </w:r>
    </w:p>
    <w:p w14:paraId="04A005DF" w14:textId="77777777" w:rsidR="00DC1178" w:rsidRPr="00430086" w:rsidRDefault="00294AE4" w:rsidP="00430086">
      <w:pPr>
        <w:widowControl w:val="0"/>
        <w:numPr>
          <w:ilvl w:val="1"/>
          <w:numId w:val="4"/>
        </w:numPr>
        <w:autoSpaceDE w:val="0"/>
        <w:spacing w:line="276" w:lineRule="auto"/>
        <w:ind w:left="1276"/>
        <w:jc w:val="both"/>
        <w:rPr>
          <w:bCs/>
          <w:sz w:val="22"/>
          <w:szCs w:val="22"/>
        </w:rPr>
      </w:pPr>
      <w:r w:rsidRPr="00430086">
        <w:rPr>
          <w:sz w:val="22"/>
          <w:szCs w:val="22"/>
        </w:rPr>
        <w:t>*91I0 Ciepłolubne dąbrowy (</w:t>
      </w:r>
      <w:proofErr w:type="spellStart"/>
      <w:r w:rsidRPr="00430086">
        <w:rPr>
          <w:i/>
          <w:iCs/>
          <w:sz w:val="22"/>
          <w:szCs w:val="22"/>
        </w:rPr>
        <w:t>Quercetalia</w:t>
      </w:r>
      <w:proofErr w:type="spellEnd"/>
      <w:r w:rsidRPr="00430086">
        <w:rPr>
          <w:i/>
          <w:iCs/>
          <w:sz w:val="22"/>
          <w:szCs w:val="22"/>
        </w:rPr>
        <w:t xml:space="preserve"> </w:t>
      </w:r>
      <w:proofErr w:type="spellStart"/>
      <w:r w:rsidRPr="00430086">
        <w:rPr>
          <w:i/>
          <w:iCs/>
          <w:sz w:val="22"/>
          <w:szCs w:val="22"/>
        </w:rPr>
        <w:t>pubescenti-petraeae</w:t>
      </w:r>
      <w:proofErr w:type="spellEnd"/>
      <w:r w:rsidRPr="00430086">
        <w:rPr>
          <w:sz w:val="22"/>
          <w:szCs w:val="22"/>
        </w:rPr>
        <w:t>)</w:t>
      </w:r>
      <w:r w:rsidR="0043435B" w:rsidRPr="00430086">
        <w:rPr>
          <w:sz w:val="22"/>
          <w:szCs w:val="22"/>
        </w:rPr>
        <w:t>.</w:t>
      </w:r>
    </w:p>
    <w:p w14:paraId="0A0DDC4F" w14:textId="77777777" w:rsidR="0043435B" w:rsidRPr="00430086" w:rsidRDefault="00DC1178" w:rsidP="00430086">
      <w:pPr>
        <w:pStyle w:val="Default"/>
        <w:spacing w:line="276" w:lineRule="auto"/>
        <w:ind w:left="851"/>
        <w:jc w:val="both"/>
        <w:rPr>
          <w:color w:val="auto"/>
          <w:sz w:val="22"/>
          <w:szCs w:val="22"/>
        </w:rPr>
      </w:pPr>
      <w:r w:rsidRPr="00430086">
        <w:rPr>
          <w:color w:val="auto"/>
          <w:sz w:val="22"/>
          <w:szCs w:val="22"/>
        </w:rPr>
        <w:t xml:space="preserve">Powierzchnia łączna ww. siedlisk szacowana w trakcie sporządzania dokumentacji do planu zadań ochronnych na terenie objętym inwentaryzacją wynosi ok. </w:t>
      </w:r>
      <w:r w:rsidR="00430086">
        <w:rPr>
          <w:color w:val="auto"/>
          <w:sz w:val="22"/>
          <w:szCs w:val="22"/>
        </w:rPr>
        <w:t>384,05</w:t>
      </w:r>
      <w:r w:rsidRPr="00430086">
        <w:rPr>
          <w:color w:val="auto"/>
          <w:sz w:val="22"/>
          <w:szCs w:val="22"/>
        </w:rPr>
        <w:t xml:space="preserve"> ha, z czego: </w:t>
      </w:r>
      <w:r w:rsidR="008A3082" w:rsidRPr="00430086">
        <w:rPr>
          <w:color w:val="auto"/>
          <w:sz w:val="22"/>
          <w:szCs w:val="22"/>
        </w:rPr>
        <w:t xml:space="preserve">siedlisko </w:t>
      </w:r>
      <w:r w:rsidR="00294AE4" w:rsidRPr="00430086">
        <w:rPr>
          <w:color w:val="auto"/>
          <w:sz w:val="22"/>
          <w:szCs w:val="22"/>
        </w:rPr>
        <w:t>6510</w:t>
      </w:r>
      <w:r w:rsidR="008A3082" w:rsidRPr="00430086">
        <w:rPr>
          <w:color w:val="auto"/>
          <w:sz w:val="22"/>
          <w:szCs w:val="22"/>
        </w:rPr>
        <w:t xml:space="preserve"> zajmuje około </w:t>
      </w:r>
      <w:r w:rsidR="00294AE4" w:rsidRPr="00430086">
        <w:rPr>
          <w:color w:val="auto"/>
          <w:sz w:val="22"/>
          <w:szCs w:val="22"/>
        </w:rPr>
        <w:t>63,11</w:t>
      </w:r>
      <w:r w:rsidRPr="00430086">
        <w:rPr>
          <w:color w:val="auto"/>
          <w:sz w:val="22"/>
          <w:szCs w:val="22"/>
        </w:rPr>
        <w:t xml:space="preserve"> ha</w:t>
      </w:r>
      <w:r w:rsidR="008A3082" w:rsidRPr="00430086">
        <w:rPr>
          <w:color w:val="auto"/>
          <w:sz w:val="22"/>
          <w:szCs w:val="22"/>
        </w:rPr>
        <w:t>, siedlisko 91</w:t>
      </w:r>
      <w:r w:rsidR="00294AE4" w:rsidRPr="00430086">
        <w:rPr>
          <w:color w:val="auto"/>
          <w:sz w:val="22"/>
          <w:szCs w:val="22"/>
        </w:rPr>
        <w:t>7</w:t>
      </w:r>
      <w:r w:rsidR="008A3082" w:rsidRPr="00430086">
        <w:rPr>
          <w:color w:val="auto"/>
          <w:sz w:val="22"/>
          <w:szCs w:val="22"/>
        </w:rPr>
        <w:t xml:space="preserve">0 zajmuje około </w:t>
      </w:r>
      <w:r w:rsidR="00294AE4" w:rsidRPr="00430086">
        <w:rPr>
          <w:color w:val="auto"/>
          <w:sz w:val="22"/>
          <w:szCs w:val="22"/>
        </w:rPr>
        <w:t>43,58</w:t>
      </w:r>
      <w:r w:rsidR="008A3082" w:rsidRPr="00430086">
        <w:rPr>
          <w:color w:val="auto"/>
          <w:sz w:val="22"/>
          <w:szCs w:val="22"/>
        </w:rPr>
        <w:t xml:space="preserve"> ha, siedlisko </w:t>
      </w:r>
      <w:r w:rsidR="00294AE4" w:rsidRPr="00430086">
        <w:rPr>
          <w:color w:val="auto"/>
          <w:sz w:val="22"/>
          <w:szCs w:val="22"/>
        </w:rPr>
        <w:t>91E0</w:t>
      </w:r>
      <w:r w:rsidR="008A3082" w:rsidRPr="00430086">
        <w:rPr>
          <w:color w:val="auto"/>
          <w:sz w:val="22"/>
          <w:szCs w:val="22"/>
        </w:rPr>
        <w:t xml:space="preserve"> zajmuje około </w:t>
      </w:r>
      <w:r w:rsidR="00294AE4" w:rsidRPr="00430086">
        <w:rPr>
          <w:color w:val="auto"/>
          <w:sz w:val="22"/>
          <w:szCs w:val="22"/>
        </w:rPr>
        <w:t>270,94</w:t>
      </w:r>
      <w:r w:rsidR="008A3082" w:rsidRPr="00430086">
        <w:rPr>
          <w:color w:val="auto"/>
          <w:sz w:val="22"/>
          <w:szCs w:val="22"/>
        </w:rPr>
        <w:t xml:space="preserve"> ha, siedlisko </w:t>
      </w:r>
      <w:r w:rsidR="00294AE4" w:rsidRPr="00430086">
        <w:rPr>
          <w:color w:val="auto"/>
          <w:sz w:val="22"/>
          <w:szCs w:val="22"/>
        </w:rPr>
        <w:t>91I</w:t>
      </w:r>
      <w:r w:rsidR="008A3082" w:rsidRPr="00430086">
        <w:rPr>
          <w:color w:val="auto"/>
          <w:sz w:val="22"/>
          <w:szCs w:val="22"/>
        </w:rPr>
        <w:t xml:space="preserve">0 zajmuje około </w:t>
      </w:r>
      <w:r w:rsidR="00294AE4" w:rsidRPr="00430086">
        <w:rPr>
          <w:color w:val="auto"/>
          <w:sz w:val="22"/>
          <w:szCs w:val="22"/>
        </w:rPr>
        <w:t>6,42</w:t>
      </w:r>
      <w:r w:rsidR="008A3082" w:rsidRPr="00430086">
        <w:rPr>
          <w:color w:val="auto"/>
          <w:sz w:val="22"/>
          <w:szCs w:val="22"/>
        </w:rPr>
        <w:t xml:space="preserve"> ha. </w:t>
      </w:r>
    </w:p>
    <w:p w14:paraId="50C98130" w14:textId="77777777" w:rsidR="003419F4" w:rsidRPr="00430086" w:rsidRDefault="007C4170" w:rsidP="0043008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Przedstawienie</w:t>
      </w:r>
      <w:r w:rsidR="0055684B" w:rsidRPr="00430086">
        <w:rPr>
          <w:rFonts w:ascii="Times New Roman" w:hAnsi="Times New Roman"/>
        </w:rPr>
        <w:t xml:space="preserve"> charakterystyki i rozmieszczenia zinwentaryzowanych siedlisk na terenie objętym zamówieniem</w:t>
      </w:r>
      <w:r w:rsidRPr="00430086">
        <w:rPr>
          <w:rFonts w:ascii="Times New Roman" w:hAnsi="Times New Roman"/>
        </w:rPr>
        <w:t>;</w:t>
      </w:r>
      <w:r w:rsidR="0055684B" w:rsidRPr="00430086">
        <w:rPr>
          <w:rFonts w:ascii="Times New Roman" w:hAnsi="Times New Roman"/>
        </w:rPr>
        <w:t xml:space="preserve"> </w:t>
      </w:r>
    </w:p>
    <w:p w14:paraId="5D6DFB02" w14:textId="77777777" w:rsidR="003419F4" w:rsidRPr="00430086" w:rsidRDefault="007C4170" w:rsidP="0043008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Ocena stanu ochrony </w:t>
      </w:r>
      <w:r w:rsidR="0055684B" w:rsidRPr="00430086">
        <w:rPr>
          <w:rFonts w:ascii="Times New Roman" w:hAnsi="Times New Roman"/>
        </w:rPr>
        <w:t>zinwentaryzowanych siedlisk</w:t>
      </w:r>
      <w:r w:rsidR="00E92D16" w:rsidRPr="00430086">
        <w:rPr>
          <w:rFonts w:ascii="Times New Roman" w:hAnsi="Times New Roman"/>
        </w:rPr>
        <w:t>;</w:t>
      </w:r>
    </w:p>
    <w:p w14:paraId="5F435D22" w14:textId="77777777" w:rsidR="003419F4" w:rsidRPr="00430086" w:rsidRDefault="007C4170" w:rsidP="0043008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Identyfikacja oraz analiza rzeczywistych i potencjalnych zagrożeń dla inwentaryzowanych</w:t>
      </w:r>
      <w:r w:rsidR="0055684B" w:rsidRPr="00430086">
        <w:rPr>
          <w:rFonts w:ascii="Times New Roman" w:hAnsi="Times New Roman"/>
        </w:rPr>
        <w:t xml:space="preserve"> płatów siedlisk oraz ich opis</w:t>
      </w:r>
      <w:r w:rsidR="00E92D16" w:rsidRPr="00430086">
        <w:rPr>
          <w:rFonts w:ascii="Times New Roman" w:hAnsi="Times New Roman"/>
        </w:rPr>
        <w:t>;</w:t>
      </w:r>
    </w:p>
    <w:p w14:paraId="3658C049" w14:textId="77777777" w:rsidR="003419F4" w:rsidRPr="00430086" w:rsidRDefault="00E92D16" w:rsidP="0043008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Ustalenie celów dział</w:t>
      </w:r>
      <w:r w:rsidR="00CB6A7F" w:rsidRPr="00430086">
        <w:rPr>
          <w:rFonts w:ascii="Times New Roman" w:hAnsi="Times New Roman"/>
        </w:rPr>
        <w:t>ań</w:t>
      </w:r>
      <w:r w:rsidRPr="00430086">
        <w:rPr>
          <w:rFonts w:ascii="Times New Roman" w:hAnsi="Times New Roman"/>
        </w:rPr>
        <w:t xml:space="preserve"> ochronnych dla zinwentaryzowanych</w:t>
      </w:r>
      <w:r w:rsidR="00997ACE" w:rsidRPr="00430086">
        <w:rPr>
          <w:rFonts w:ascii="Times New Roman" w:hAnsi="Times New Roman"/>
        </w:rPr>
        <w:t xml:space="preserve"> siedlisk</w:t>
      </w:r>
      <w:r w:rsidRPr="00430086">
        <w:rPr>
          <w:rFonts w:ascii="Times New Roman" w:hAnsi="Times New Roman"/>
        </w:rPr>
        <w:t>;</w:t>
      </w:r>
    </w:p>
    <w:p w14:paraId="05D58FAF" w14:textId="77777777" w:rsidR="003419F4" w:rsidRPr="00430086" w:rsidRDefault="00E92D16" w:rsidP="0043008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Ustalenie działań ochronnych dla zinwentaryzowanych</w:t>
      </w:r>
      <w:r w:rsidR="00500075" w:rsidRPr="00430086">
        <w:rPr>
          <w:rFonts w:ascii="Times New Roman" w:hAnsi="Times New Roman"/>
        </w:rPr>
        <w:t xml:space="preserve"> płatów siedlisk</w:t>
      </w:r>
      <w:r w:rsidRPr="00430086">
        <w:rPr>
          <w:rFonts w:ascii="Times New Roman" w:hAnsi="Times New Roman"/>
        </w:rPr>
        <w:t>;</w:t>
      </w:r>
    </w:p>
    <w:p w14:paraId="6CF5D3E9" w14:textId="77777777" w:rsidR="003419F4" w:rsidRPr="00430086" w:rsidRDefault="00E92D16" w:rsidP="0043008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Projekt aktualizacji danych zawartych w SDF</w:t>
      </w:r>
      <w:r w:rsidR="00196FCB" w:rsidRPr="00430086">
        <w:rPr>
          <w:rFonts w:ascii="Times New Roman" w:hAnsi="Times New Roman"/>
        </w:rPr>
        <w:t xml:space="preserve"> </w:t>
      </w:r>
      <w:bookmarkStart w:id="2" w:name="_Hlk35413019"/>
      <w:r w:rsidR="00294AE4" w:rsidRPr="00430086">
        <w:rPr>
          <w:rFonts w:ascii="Times New Roman" w:hAnsi="Times New Roman"/>
        </w:rPr>
        <w:t>obszaru Natura 2000 Włocławska Dolina Wisły PLH040039</w:t>
      </w:r>
      <w:bookmarkEnd w:id="2"/>
      <w:r w:rsidRPr="00430086">
        <w:rPr>
          <w:rFonts w:ascii="Times New Roman" w:hAnsi="Times New Roman"/>
        </w:rPr>
        <w:t xml:space="preserve"> (dotyczących zinwentaryzowanych </w:t>
      </w:r>
      <w:r w:rsidR="00500075" w:rsidRPr="00430086">
        <w:rPr>
          <w:rFonts w:ascii="Times New Roman" w:hAnsi="Times New Roman"/>
        </w:rPr>
        <w:t>siedlisk na podstawie zgromadzonych materiałów i inwentaryzacji</w:t>
      </w:r>
      <w:r w:rsidRPr="00430086">
        <w:rPr>
          <w:rFonts w:ascii="Times New Roman" w:hAnsi="Times New Roman"/>
        </w:rPr>
        <w:t>);</w:t>
      </w:r>
    </w:p>
    <w:p w14:paraId="2DCF7959" w14:textId="4E505FDC" w:rsidR="00523728" w:rsidRPr="00992A58" w:rsidRDefault="00E92D16" w:rsidP="0043008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Opracowanie dokumentacji w wersji papierowej oraz elektronicznej, w tym cyfrowe warstwy informacyjne w formacie ESRI </w:t>
      </w:r>
      <w:proofErr w:type="spellStart"/>
      <w:r w:rsidRPr="00430086">
        <w:rPr>
          <w:rFonts w:ascii="Times New Roman" w:hAnsi="Times New Roman"/>
        </w:rPr>
        <w:t>shapefile</w:t>
      </w:r>
      <w:proofErr w:type="spellEnd"/>
      <w:r w:rsidRPr="00430086">
        <w:rPr>
          <w:rFonts w:ascii="Times New Roman" w:hAnsi="Times New Roman"/>
        </w:rPr>
        <w:t xml:space="preserve"> w układzie współrzędnych płaskich prostokątnych PL-1992, dokumentujące rozmieszczenie zinwentaryzowanych przedmiotów ochrony w obszar</w:t>
      </w:r>
      <w:r w:rsidR="00F105F1">
        <w:rPr>
          <w:rFonts w:ascii="Times New Roman" w:hAnsi="Times New Roman"/>
        </w:rPr>
        <w:t>ze</w:t>
      </w:r>
      <w:r w:rsidRPr="00430086">
        <w:rPr>
          <w:rFonts w:ascii="Times New Roman" w:hAnsi="Times New Roman"/>
        </w:rPr>
        <w:t xml:space="preserve"> Natura 2000 oraz </w:t>
      </w:r>
      <w:r w:rsidR="0053709A" w:rsidRPr="00430086">
        <w:rPr>
          <w:rFonts w:ascii="Times New Roman" w:hAnsi="Times New Roman"/>
        </w:rPr>
        <w:t xml:space="preserve">lokalizację </w:t>
      </w:r>
      <w:r w:rsidR="00500075" w:rsidRPr="00430086">
        <w:rPr>
          <w:rFonts w:ascii="Times New Roman" w:hAnsi="Times New Roman"/>
        </w:rPr>
        <w:t>wyznaczonych powierzchni badawczych</w:t>
      </w:r>
      <w:r w:rsidR="003419F4" w:rsidRPr="00430086">
        <w:rPr>
          <w:rFonts w:ascii="Times New Roman" w:hAnsi="Times New Roman"/>
        </w:rPr>
        <w:t>, lokalizację zagrożeń i działań ochronnych w obszarze Natura 2000</w:t>
      </w:r>
      <w:r w:rsidRPr="00430086">
        <w:rPr>
          <w:rFonts w:ascii="Times New Roman" w:hAnsi="Times New Roman"/>
        </w:rPr>
        <w:t>.</w:t>
      </w:r>
    </w:p>
    <w:p w14:paraId="0B6F0DCC" w14:textId="77777777" w:rsidR="00523728" w:rsidRPr="00430086" w:rsidRDefault="00523728" w:rsidP="00430086">
      <w:pPr>
        <w:jc w:val="both"/>
        <w:rPr>
          <w:sz w:val="22"/>
          <w:szCs w:val="22"/>
        </w:rPr>
      </w:pPr>
    </w:p>
    <w:p w14:paraId="3E710302" w14:textId="77777777" w:rsidR="003419F4" w:rsidRPr="00430086" w:rsidRDefault="005215C0" w:rsidP="004300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Sposób realizacji prac w ramach przedmiotu zamówienia</w:t>
      </w:r>
    </w:p>
    <w:p w14:paraId="108D2A89" w14:textId="77777777" w:rsidR="0053709A" w:rsidRPr="00430086" w:rsidRDefault="00E92D16" w:rsidP="0043008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Prace terenowe będą polegać w szczególności na: </w:t>
      </w:r>
    </w:p>
    <w:p w14:paraId="12A59633" w14:textId="77777777" w:rsidR="003419F4" w:rsidRPr="00430086" w:rsidRDefault="00500075" w:rsidP="00430086">
      <w:pPr>
        <w:pStyle w:val="Akapitzlist"/>
        <w:numPr>
          <w:ilvl w:val="0"/>
          <w:numId w:val="34"/>
        </w:numPr>
        <w:spacing w:after="0"/>
        <w:ind w:left="1276"/>
        <w:jc w:val="both"/>
        <w:rPr>
          <w:rFonts w:ascii="Times New Roman" w:hAnsi="Times New Roman"/>
          <w:bCs/>
          <w:iCs/>
          <w:lang w:eastAsia="pl-PL"/>
        </w:rPr>
      </w:pPr>
      <w:r w:rsidRPr="00430086">
        <w:rPr>
          <w:rFonts w:ascii="Times New Roman" w:hAnsi="Times New Roman"/>
          <w:bCs/>
          <w:iCs/>
          <w:lang w:eastAsia="pl-PL"/>
        </w:rPr>
        <w:t xml:space="preserve">Weryfikacji terenowej danych w zakresie rozmieszczenia siedlisk 6510, </w:t>
      </w:r>
      <w:r w:rsidR="000F445D" w:rsidRPr="00430086">
        <w:rPr>
          <w:rFonts w:ascii="Times New Roman" w:hAnsi="Times New Roman"/>
          <w:bCs/>
          <w:iCs/>
          <w:lang w:eastAsia="pl-PL"/>
        </w:rPr>
        <w:t xml:space="preserve">9170, </w:t>
      </w:r>
      <w:r w:rsidRPr="00430086">
        <w:rPr>
          <w:rFonts w:ascii="Times New Roman" w:hAnsi="Times New Roman"/>
          <w:bCs/>
          <w:iCs/>
          <w:lang w:eastAsia="pl-PL"/>
        </w:rPr>
        <w:t xml:space="preserve">*91E0, </w:t>
      </w:r>
      <w:r w:rsidR="000F445D" w:rsidRPr="00430086">
        <w:rPr>
          <w:rFonts w:ascii="Times New Roman" w:hAnsi="Times New Roman"/>
          <w:bCs/>
          <w:iCs/>
          <w:lang w:eastAsia="pl-PL"/>
        </w:rPr>
        <w:t>*</w:t>
      </w:r>
      <w:r w:rsidRPr="00430086">
        <w:rPr>
          <w:rFonts w:ascii="Times New Roman" w:hAnsi="Times New Roman"/>
          <w:bCs/>
          <w:iCs/>
          <w:lang w:eastAsia="pl-PL"/>
        </w:rPr>
        <w:t>91</w:t>
      </w:r>
      <w:r w:rsidR="000F445D" w:rsidRPr="00430086">
        <w:rPr>
          <w:rFonts w:ascii="Times New Roman" w:hAnsi="Times New Roman"/>
          <w:bCs/>
          <w:iCs/>
          <w:lang w:eastAsia="pl-PL"/>
        </w:rPr>
        <w:t>I</w:t>
      </w:r>
      <w:r w:rsidRPr="00430086">
        <w:rPr>
          <w:rFonts w:ascii="Times New Roman" w:hAnsi="Times New Roman"/>
          <w:bCs/>
          <w:iCs/>
          <w:lang w:eastAsia="pl-PL"/>
        </w:rPr>
        <w:t>0, wykazanych w dokumentacji do plan</w:t>
      </w:r>
      <w:r w:rsidR="00294AE4" w:rsidRPr="00430086">
        <w:rPr>
          <w:rFonts w:ascii="Times New Roman" w:hAnsi="Times New Roman"/>
          <w:bCs/>
          <w:iCs/>
          <w:lang w:eastAsia="pl-PL"/>
        </w:rPr>
        <w:t>u</w:t>
      </w:r>
      <w:r w:rsidRPr="00430086">
        <w:rPr>
          <w:rFonts w:ascii="Times New Roman" w:hAnsi="Times New Roman"/>
          <w:bCs/>
          <w:iCs/>
          <w:lang w:eastAsia="pl-PL"/>
        </w:rPr>
        <w:t xml:space="preserve"> zdań ochronnych dla </w:t>
      </w:r>
      <w:r w:rsidR="00294AE4" w:rsidRPr="00430086">
        <w:rPr>
          <w:rFonts w:ascii="Times New Roman" w:hAnsi="Times New Roman"/>
          <w:bCs/>
          <w:iCs/>
          <w:lang w:eastAsia="pl-PL"/>
        </w:rPr>
        <w:t>obszaru Natura 2000 Włocławska Dolina Wisły PLH040039</w:t>
      </w:r>
      <w:r w:rsidRPr="00430086">
        <w:rPr>
          <w:rFonts w:ascii="Times New Roman" w:hAnsi="Times New Roman"/>
          <w:bCs/>
          <w:iCs/>
          <w:lang w:eastAsia="pl-PL"/>
        </w:rPr>
        <w:t xml:space="preserve"> w szczególności weryfikacji poprawności wyznaczenia płatów tych siedlisk oraz ich zasięgu.</w:t>
      </w:r>
    </w:p>
    <w:p w14:paraId="757FE07D" w14:textId="77777777" w:rsidR="003419F4" w:rsidRPr="00430086" w:rsidRDefault="00500075" w:rsidP="00430086">
      <w:pPr>
        <w:pStyle w:val="Akapitzlist"/>
        <w:numPr>
          <w:ilvl w:val="0"/>
          <w:numId w:val="34"/>
        </w:numPr>
        <w:spacing w:after="0"/>
        <w:ind w:left="1276"/>
        <w:jc w:val="both"/>
        <w:rPr>
          <w:rFonts w:ascii="Times New Roman" w:hAnsi="Times New Roman"/>
          <w:bCs/>
          <w:iCs/>
          <w:lang w:eastAsia="pl-PL"/>
        </w:rPr>
      </w:pPr>
      <w:r w:rsidRPr="00430086">
        <w:rPr>
          <w:rFonts w:ascii="Times New Roman" w:hAnsi="Times New Roman"/>
          <w:bCs/>
          <w:iCs/>
          <w:lang w:eastAsia="pl-PL"/>
        </w:rPr>
        <w:lastRenderedPageBreak/>
        <w:t xml:space="preserve">Ocenie każdego zinwentaryzowanego płatu siedliska, z zastrzeżeniem, </w:t>
      </w:r>
      <w:r w:rsidR="006F0688" w:rsidRPr="00430086">
        <w:rPr>
          <w:rFonts w:ascii="Times New Roman" w:hAnsi="Times New Roman"/>
          <w:bCs/>
          <w:iCs/>
          <w:lang w:eastAsia="pl-PL"/>
        </w:rPr>
        <w:br/>
      </w:r>
      <w:r w:rsidRPr="00430086">
        <w:rPr>
          <w:rFonts w:ascii="Times New Roman" w:hAnsi="Times New Roman"/>
          <w:bCs/>
          <w:iCs/>
          <w:lang w:eastAsia="pl-PL"/>
        </w:rPr>
        <w:t xml:space="preserve">że w przypadku sytuacji nietypowych np. nieznaczny fragment płatu występuje </w:t>
      </w:r>
      <w:r w:rsidR="006F0688" w:rsidRPr="00430086">
        <w:rPr>
          <w:rFonts w:ascii="Times New Roman" w:hAnsi="Times New Roman"/>
          <w:bCs/>
          <w:iCs/>
          <w:lang w:eastAsia="pl-PL"/>
        </w:rPr>
        <w:br/>
      </w:r>
      <w:r w:rsidRPr="00430086">
        <w:rPr>
          <w:rFonts w:ascii="Times New Roman" w:hAnsi="Times New Roman"/>
          <w:bCs/>
          <w:iCs/>
          <w:lang w:eastAsia="pl-PL"/>
        </w:rPr>
        <w:t>na terenie objętym inwentaryzacją, a pozostała część na terenie wyłączonym (rezerwat przyrody) można odstąpić od przeprowadzenia pełnej oceny siedlisk, po uprzednim uzgodnieniu zakresu odstąpienia z RDOŚ.</w:t>
      </w:r>
    </w:p>
    <w:p w14:paraId="45D423EE" w14:textId="77777777" w:rsidR="00500075" w:rsidRPr="00430086" w:rsidRDefault="00500075" w:rsidP="00430086">
      <w:pPr>
        <w:pStyle w:val="Akapitzlist"/>
        <w:numPr>
          <w:ilvl w:val="0"/>
          <w:numId w:val="34"/>
        </w:numPr>
        <w:spacing w:after="0"/>
        <w:ind w:left="1276"/>
        <w:jc w:val="both"/>
        <w:rPr>
          <w:rFonts w:ascii="Times New Roman" w:hAnsi="Times New Roman"/>
          <w:bCs/>
          <w:iCs/>
          <w:lang w:eastAsia="pl-PL"/>
        </w:rPr>
      </w:pPr>
      <w:r w:rsidRPr="00430086">
        <w:rPr>
          <w:rFonts w:ascii="Times New Roman" w:hAnsi="Times New Roman"/>
          <w:bCs/>
          <w:iCs/>
          <w:lang w:eastAsia="pl-PL"/>
        </w:rPr>
        <w:t xml:space="preserve">Udokumentowaniu w postaci zdjęć fitosocjologicznych roślinności w miejscach gdzie nie stwierdzono występowania siedlisk </w:t>
      </w:r>
      <w:r w:rsidR="000F445D" w:rsidRPr="00430086">
        <w:rPr>
          <w:rFonts w:ascii="Times New Roman" w:hAnsi="Times New Roman"/>
          <w:bCs/>
          <w:iCs/>
          <w:lang w:eastAsia="pl-PL"/>
        </w:rPr>
        <w:t>6510, 9170, *91E0, *91I0</w:t>
      </w:r>
      <w:r w:rsidRPr="00430086">
        <w:rPr>
          <w:rFonts w:ascii="Times New Roman" w:hAnsi="Times New Roman"/>
          <w:bCs/>
          <w:iCs/>
          <w:lang w:eastAsia="pl-PL"/>
        </w:rPr>
        <w:t>, a były one uprzednio wykazane w dokumentacji do planu zadań ochronnych.</w:t>
      </w:r>
    </w:p>
    <w:p w14:paraId="76733980" w14:textId="77777777" w:rsidR="009F4F24" w:rsidRPr="00430086" w:rsidRDefault="009F4F24" w:rsidP="0043008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Identyfikacja oraz analiza rzeczywistych i potencjalnych zagrożeń dla inwentaryzowanych przedmiotów ochrony oraz ich opis:</w:t>
      </w:r>
    </w:p>
    <w:p w14:paraId="3D71CDC0" w14:textId="77777777" w:rsidR="00BE7419" w:rsidRDefault="009F4F24" w:rsidP="00BE7419">
      <w:pPr>
        <w:pStyle w:val="Akapitzlist"/>
        <w:widowControl w:val="0"/>
        <w:numPr>
          <w:ilvl w:val="0"/>
          <w:numId w:val="36"/>
        </w:numPr>
        <w:spacing w:line="276" w:lineRule="auto"/>
        <w:ind w:left="1276"/>
        <w:jc w:val="both"/>
        <w:rPr>
          <w:rFonts w:ascii="Times New Roman" w:hAnsi="Times New Roman"/>
          <w:bCs/>
          <w:iCs/>
        </w:rPr>
      </w:pPr>
      <w:r w:rsidRPr="00430086">
        <w:rPr>
          <w:rFonts w:ascii="Times New Roman" w:hAnsi="Times New Roman"/>
          <w:bCs/>
          <w:iCs/>
        </w:rPr>
        <w:t xml:space="preserve">Wykonawca </w:t>
      </w:r>
      <w:bookmarkStart w:id="3" w:name="_Hlk501526722"/>
      <w:r w:rsidR="00BE7419" w:rsidRPr="00BE7419">
        <w:rPr>
          <w:rFonts w:ascii="Times New Roman" w:hAnsi="Times New Roman"/>
          <w:bCs/>
          <w:iCs/>
        </w:rPr>
        <w:t xml:space="preserve">ustali listę zagrożeń i następnie określi ich charakter oraz wpływ na </w:t>
      </w:r>
      <w:r w:rsidR="00003FB9">
        <w:rPr>
          <w:rFonts w:ascii="Times New Roman" w:hAnsi="Times New Roman"/>
          <w:bCs/>
          <w:iCs/>
        </w:rPr>
        <w:t>poszczególne siedliska</w:t>
      </w:r>
      <w:r w:rsidR="00BE7419" w:rsidRPr="00BE7419">
        <w:rPr>
          <w:rFonts w:ascii="Times New Roman" w:hAnsi="Times New Roman"/>
          <w:bCs/>
          <w:iCs/>
        </w:rPr>
        <w:t xml:space="preserve">, dokonując powiązania relacji </w:t>
      </w:r>
      <w:proofErr w:type="spellStart"/>
      <w:r w:rsidR="00BE7419" w:rsidRPr="00BE7419">
        <w:rPr>
          <w:rFonts w:ascii="Times New Roman" w:hAnsi="Times New Roman"/>
          <w:bCs/>
          <w:iCs/>
        </w:rPr>
        <w:t>przyczynowo-skutkowych</w:t>
      </w:r>
      <w:proofErr w:type="spellEnd"/>
      <w:r w:rsidR="00BE7419" w:rsidRPr="00BE7419">
        <w:rPr>
          <w:rFonts w:ascii="Times New Roman" w:hAnsi="Times New Roman"/>
          <w:bCs/>
          <w:iCs/>
        </w:rPr>
        <w:t xml:space="preserve"> ze wskaźnikami decydującymi o ich stanie ochrony. Zagrożenia należy klasyfikować zgodnie z załącznikiem nr 5 do Instrukcji wypełniania Standardowego Formularza Danych obszaru Natura 2000. Wersja 2012.1, dostępnej pod linkiem: </w:t>
      </w:r>
    </w:p>
    <w:p w14:paraId="51EF081B" w14:textId="77777777" w:rsidR="003419F4" w:rsidRPr="00BE7419" w:rsidRDefault="00BE7419" w:rsidP="00BE7419">
      <w:pPr>
        <w:pStyle w:val="Akapitzlist"/>
        <w:widowControl w:val="0"/>
        <w:spacing w:line="276" w:lineRule="auto"/>
        <w:ind w:left="1276"/>
        <w:jc w:val="both"/>
        <w:rPr>
          <w:rFonts w:ascii="Times New Roman" w:hAnsi="Times New Roman"/>
          <w:bCs/>
          <w:iCs/>
        </w:rPr>
      </w:pPr>
      <w:r w:rsidRPr="00BE7419">
        <w:rPr>
          <w:rFonts w:ascii="Times New Roman" w:hAnsi="Times New Roman"/>
          <w:bCs/>
          <w:iCs/>
        </w:rPr>
        <w:t>http://www.gdos.gov.pl/files/artykuly/5067/instrukcja_wypelniania_sdf.zip</w:t>
      </w:r>
      <w:r w:rsidR="008B7BB7" w:rsidRPr="00BE7419">
        <w:rPr>
          <w:rFonts w:ascii="Times New Roman" w:hAnsi="Times New Roman"/>
        </w:rPr>
        <w:t>.</w:t>
      </w:r>
      <w:bookmarkEnd w:id="3"/>
    </w:p>
    <w:p w14:paraId="5A16C6FA" w14:textId="77777777" w:rsidR="003419F4" w:rsidRPr="00430086" w:rsidRDefault="009F4F24" w:rsidP="00430086">
      <w:pPr>
        <w:pStyle w:val="Akapitzlist"/>
        <w:widowControl w:val="0"/>
        <w:numPr>
          <w:ilvl w:val="0"/>
          <w:numId w:val="36"/>
        </w:numPr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</w:rPr>
        <w:t>Wykonawca zidentyfikuje zagrożenia istniejące i potencjalne dla zachowania lub osiągnięcia właściwego stanu ochrony siedlisk przyrodniczych, zgodnie z art. 28 ust. 10 pkt 2 ustawy o ochronie przyrody</w:t>
      </w:r>
      <w:r w:rsidR="008B7BB7" w:rsidRPr="00430086">
        <w:rPr>
          <w:rFonts w:ascii="Times New Roman" w:hAnsi="Times New Roman"/>
        </w:rPr>
        <w:t>.</w:t>
      </w:r>
      <w:r w:rsidRPr="00430086">
        <w:rPr>
          <w:rFonts w:ascii="Times New Roman" w:hAnsi="Times New Roman"/>
        </w:rPr>
        <w:t xml:space="preserve"> </w:t>
      </w:r>
    </w:p>
    <w:p w14:paraId="36DC567D" w14:textId="77777777" w:rsidR="003419F4" w:rsidRPr="00430086" w:rsidRDefault="00174AFF" w:rsidP="00430086">
      <w:pPr>
        <w:pStyle w:val="Akapitzlist"/>
        <w:widowControl w:val="0"/>
        <w:numPr>
          <w:ilvl w:val="0"/>
          <w:numId w:val="36"/>
        </w:numPr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  <w:iCs/>
        </w:rPr>
        <w:t>Przy analizie</w:t>
      </w:r>
      <w:r w:rsidR="009F4F24" w:rsidRPr="00430086">
        <w:rPr>
          <w:rFonts w:ascii="Times New Roman" w:hAnsi="Times New Roman"/>
          <w:iCs/>
        </w:rPr>
        <w:t xml:space="preserve"> identyfikacji zagrożeń Wykonawca </w:t>
      </w:r>
      <w:r w:rsidRPr="00430086">
        <w:rPr>
          <w:rFonts w:ascii="Times New Roman" w:hAnsi="Times New Roman"/>
          <w:iCs/>
        </w:rPr>
        <w:t>uwzględni między innymi</w:t>
      </w:r>
      <w:r w:rsidR="009F4F24" w:rsidRPr="00430086">
        <w:rPr>
          <w:rFonts w:ascii="Times New Roman" w:hAnsi="Times New Roman"/>
          <w:iCs/>
        </w:rPr>
        <w:t>:</w:t>
      </w:r>
    </w:p>
    <w:p w14:paraId="3DEEC1F1" w14:textId="77777777" w:rsidR="003419F4" w:rsidRPr="00430086" w:rsidRDefault="008B7BB7" w:rsidP="00430086">
      <w:pPr>
        <w:pStyle w:val="Akapitzlist"/>
        <w:widowControl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  <w:iCs/>
        </w:rPr>
        <w:t>- istniejące i projektowane uproszczone plany urządzenia lasu oraz dokumenty planistyczne: studium, miejscowe plany zagospodarowania</w:t>
      </w:r>
      <w:r w:rsidR="009F4F24" w:rsidRPr="00430086">
        <w:rPr>
          <w:rFonts w:ascii="Times New Roman" w:hAnsi="Times New Roman"/>
          <w:iCs/>
        </w:rPr>
        <w:t>;</w:t>
      </w:r>
    </w:p>
    <w:p w14:paraId="0B930DCD" w14:textId="77777777" w:rsidR="0053709A" w:rsidRPr="00430086" w:rsidRDefault="009F4F24" w:rsidP="00430086">
      <w:pPr>
        <w:pStyle w:val="Akapitzlist"/>
        <w:widowControl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</w:rPr>
        <w:t xml:space="preserve">- </w:t>
      </w:r>
      <w:r w:rsidR="00174AFF" w:rsidRPr="00430086">
        <w:rPr>
          <w:rFonts w:ascii="Times New Roman" w:hAnsi="Times New Roman"/>
        </w:rPr>
        <w:t>realizację lub plany realizacji przedsięwzięć mogących przyczynić się do pogorszenia stanu zachowania siedlisk</w:t>
      </w:r>
      <w:r w:rsidR="00F5538F" w:rsidRPr="00430086">
        <w:rPr>
          <w:rFonts w:ascii="Times New Roman" w:hAnsi="Times New Roman"/>
        </w:rPr>
        <w:t xml:space="preserve"> przyrodniczych</w:t>
      </w:r>
      <w:r w:rsidR="00174AFF" w:rsidRPr="00430086">
        <w:rPr>
          <w:rFonts w:ascii="Times New Roman" w:hAnsi="Times New Roman"/>
        </w:rPr>
        <w:t>.</w:t>
      </w:r>
    </w:p>
    <w:p w14:paraId="23851D62" w14:textId="77777777" w:rsidR="0018166A" w:rsidRPr="00430086" w:rsidRDefault="0018166A" w:rsidP="0043008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Ustalenie celów dział</w:t>
      </w:r>
      <w:r w:rsidR="00CB6A7F" w:rsidRPr="00430086">
        <w:rPr>
          <w:rFonts w:ascii="Times New Roman" w:hAnsi="Times New Roman"/>
        </w:rPr>
        <w:t>ań</w:t>
      </w:r>
      <w:r w:rsidRPr="00430086">
        <w:rPr>
          <w:rFonts w:ascii="Times New Roman" w:hAnsi="Times New Roman"/>
        </w:rPr>
        <w:t xml:space="preserve"> ochronnych dla zinwentaryzowanych przedmiotów ochrony</w:t>
      </w:r>
      <w:r w:rsidR="006039C7" w:rsidRPr="00430086">
        <w:rPr>
          <w:rFonts w:ascii="Times New Roman" w:hAnsi="Times New Roman"/>
        </w:rPr>
        <w:t>;</w:t>
      </w:r>
    </w:p>
    <w:p w14:paraId="44C4FD03" w14:textId="77777777" w:rsidR="008B7BB7" w:rsidRPr="00430086" w:rsidRDefault="009F34FD" w:rsidP="00430086">
      <w:pPr>
        <w:pStyle w:val="Default"/>
        <w:numPr>
          <w:ilvl w:val="0"/>
          <w:numId w:val="37"/>
        </w:numPr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430086">
        <w:rPr>
          <w:iCs/>
          <w:color w:val="auto"/>
          <w:kern w:val="2"/>
          <w:sz w:val="22"/>
          <w:szCs w:val="22"/>
        </w:rPr>
        <w:t>W</w:t>
      </w:r>
      <w:r w:rsidRPr="00430086">
        <w:rPr>
          <w:color w:val="auto"/>
          <w:kern w:val="2"/>
          <w:sz w:val="22"/>
          <w:szCs w:val="22"/>
        </w:rPr>
        <w:t xml:space="preserve">ykonawca przystępując do ustalenia celów działań ochronnych określi długofalową i najlepszą wizję optymalnego stanu ochrony przedmiotów ochrony </w:t>
      </w:r>
      <w:r w:rsidR="008B7BB7" w:rsidRPr="00430086">
        <w:rPr>
          <w:color w:val="auto"/>
          <w:kern w:val="2"/>
          <w:sz w:val="22"/>
          <w:szCs w:val="22"/>
        </w:rPr>
        <w:t xml:space="preserve">dla </w:t>
      </w:r>
      <w:r w:rsidR="000F445D" w:rsidRPr="00430086">
        <w:rPr>
          <w:color w:val="auto"/>
          <w:kern w:val="2"/>
          <w:sz w:val="22"/>
          <w:szCs w:val="22"/>
        </w:rPr>
        <w:t>obszaru Natura 2000 Włocławska Dolina Wisły PLH040039</w:t>
      </w:r>
      <w:r w:rsidR="008B7BB7" w:rsidRPr="00430086">
        <w:rPr>
          <w:color w:val="auto"/>
          <w:kern w:val="2"/>
          <w:sz w:val="22"/>
          <w:szCs w:val="22"/>
        </w:rPr>
        <w:t>, która powinna uwzględniać parametry „właściwego stanu ochrony”, w tym:</w:t>
      </w:r>
    </w:p>
    <w:p w14:paraId="542B2FB5" w14:textId="77777777" w:rsidR="00265201" w:rsidRPr="00430086" w:rsidRDefault="008B7BB7" w:rsidP="00430086">
      <w:pPr>
        <w:pStyle w:val="Default"/>
        <w:numPr>
          <w:ilvl w:val="0"/>
          <w:numId w:val="29"/>
        </w:numPr>
        <w:tabs>
          <w:tab w:val="left" w:pos="1701"/>
        </w:tabs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430086">
        <w:rPr>
          <w:color w:val="auto"/>
          <w:sz w:val="22"/>
          <w:szCs w:val="22"/>
        </w:rPr>
        <w:t>powierzchnia siedliska w obszarze niepomniejszona, a jeśli jest to możliwe, nawet zwiększona;</w:t>
      </w:r>
    </w:p>
    <w:p w14:paraId="17D227DF" w14:textId="77777777" w:rsidR="00265201" w:rsidRPr="00430086" w:rsidRDefault="008B7BB7" w:rsidP="00430086">
      <w:pPr>
        <w:pStyle w:val="Default"/>
        <w:numPr>
          <w:ilvl w:val="0"/>
          <w:numId w:val="29"/>
        </w:numPr>
        <w:tabs>
          <w:tab w:val="left" w:pos="1701"/>
        </w:tabs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430086">
        <w:rPr>
          <w:color w:val="auto"/>
          <w:sz w:val="22"/>
          <w:szCs w:val="22"/>
        </w:rPr>
        <w:t>zachowane lub odtworzone podstawowe cechy ekologiczne siedliska przyrodniczego;</w:t>
      </w:r>
    </w:p>
    <w:p w14:paraId="745045D0" w14:textId="77777777" w:rsidR="00265201" w:rsidRPr="00430086" w:rsidRDefault="008B7BB7" w:rsidP="00430086">
      <w:pPr>
        <w:pStyle w:val="Default"/>
        <w:numPr>
          <w:ilvl w:val="0"/>
          <w:numId w:val="29"/>
        </w:numPr>
        <w:tabs>
          <w:tab w:val="left" w:pos="1701"/>
        </w:tabs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430086">
        <w:rPr>
          <w:color w:val="auto"/>
          <w:sz w:val="22"/>
          <w:szCs w:val="22"/>
        </w:rPr>
        <w:t>zapewnione określone formy użytkowania gospodarczego w przypadku siedlisk półnaturalnych (np. łąkowych i pastwiskowych);</w:t>
      </w:r>
    </w:p>
    <w:p w14:paraId="4693386B" w14:textId="77777777" w:rsidR="00265201" w:rsidRPr="00430086" w:rsidRDefault="008B7BB7" w:rsidP="00430086">
      <w:pPr>
        <w:pStyle w:val="Default"/>
        <w:numPr>
          <w:ilvl w:val="0"/>
          <w:numId w:val="29"/>
        </w:numPr>
        <w:tabs>
          <w:tab w:val="left" w:pos="1701"/>
        </w:tabs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430086">
        <w:rPr>
          <w:color w:val="auto"/>
          <w:sz w:val="22"/>
          <w:szCs w:val="22"/>
        </w:rPr>
        <w:t xml:space="preserve">zachowanie różnorodności biologicznej związanej z danym typem siedliska </w:t>
      </w:r>
      <w:r w:rsidRPr="00430086">
        <w:rPr>
          <w:color w:val="auto"/>
          <w:sz w:val="22"/>
          <w:szCs w:val="22"/>
        </w:rPr>
        <w:br/>
        <w:t>w tym: gatunki typowe, rzadkie, chronione, specyficzne dla tego typu siedliska;</w:t>
      </w:r>
    </w:p>
    <w:p w14:paraId="18E84474" w14:textId="77777777" w:rsidR="008B7BB7" w:rsidRPr="00430086" w:rsidRDefault="008B7BB7" w:rsidP="00430086">
      <w:pPr>
        <w:pStyle w:val="Default"/>
        <w:numPr>
          <w:ilvl w:val="0"/>
          <w:numId w:val="29"/>
        </w:numPr>
        <w:tabs>
          <w:tab w:val="left" w:pos="1701"/>
        </w:tabs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430086">
        <w:rPr>
          <w:color w:val="auto"/>
          <w:sz w:val="22"/>
          <w:szCs w:val="22"/>
        </w:rPr>
        <w:t>zachowane lub odtworzone kluczowe elementy struktury (np. udział starszych drzewostanów i ilość martwego drewna);</w:t>
      </w:r>
    </w:p>
    <w:p w14:paraId="2196D8FB" w14:textId="77777777" w:rsidR="008B7BB7" w:rsidRPr="00430086" w:rsidRDefault="009F34FD" w:rsidP="00430086">
      <w:pPr>
        <w:pStyle w:val="Default"/>
        <w:numPr>
          <w:ilvl w:val="0"/>
          <w:numId w:val="37"/>
        </w:numPr>
        <w:spacing w:line="276" w:lineRule="auto"/>
        <w:ind w:left="1276"/>
        <w:rPr>
          <w:color w:val="auto"/>
          <w:sz w:val="22"/>
          <w:szCs w:val="22"/>
        </w:rPr>
      </w:pPr>
      <w:r w:rsidRPr="00430086">
        <w:rPr>
          <w:color w:val="auto"/>
          <w:kern w:val="2"/>
          <w:sz w:val="22"/>
          <w:szCs w:val="22"/>
        </w:rPr>
        <w:t>Podczas ustalania celów działań ochronnych dla obszaru inwentaryzacji Wykonawca powinien kierować się:</w:t>
      </w:r>
    </w:p>
    <w:p w14:paraId="330EC98F" w14:textId="77777777" w:rsidR="00265201" w:rsidRPr="00430086" w:rsidRDefault="009F34FD" w:rsidP="00430086">
      <w:pPr>
        <w:pStyle w:val="Default"/>
        <w:numPr>
          <w:ilvl w:val="0"/>
          <w:numId w:val="28"/>
        </w:numPr>
        <w:tabs>
          <w:tab w:val="left" w:pos="2127"/>
        </w:tabs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430086">
        <w:rPr>
          <w:kern w:val="2"/>
          <w:sz w:val="22"/>
          <w:szCs w:val="22"/>
        </w:rPr>
        <w:t>koniecznością utrzymania właściwego stanu ochrony przedmiotów ochrony lub jego osiągnięcia</w:t>
      </w:r>
      <w:r w:rsidR="008B7BB7" w:rsidRPr="00430086">
        <w:rPr>
          <w:kern w:val="2"/>
          <w:sz w:val="22"/>
          <w:szCs w:val="22"/>
        </w:rPr>
        <w:t>, jeżeli ten stan został oceniony jako niewłaściwy lub zły, dążąc do uzyskania „stanu optymalnego”</w:t>
      </w:r>
      <w:r w:rsidRPr="00430086">
        <w:rPr>
          <w:kern w:val="2"/>
          <w:sz w:val="22"/>
          <w:szCs w:val="22"/>
        </w:rPr>
        <w:t>;</w:t>
      </w:r>
    </w:p>
    <w:p w14:paraId="59574B83" w14:textId="77777777" w:rsidR="00265201" w:rsidRPr="00430086" w:rsidRDefault="009F34FD" w:rsidP="00430086">
      <w:pPr>
        <w:pStyle w:val="Default"/>
        <w:numPr>
          <w:ilvl w:val="0"/>
          <w:numId w:val="28"/>
        </w:numPr>
        <w:tabs>
          <w:tab w:val="left" w:pos="2127"/>
        </w:tabs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430086">
        <w:rPr>
          <w:kern w:val="2"/>
          <w:sz w:val="22"/>
          <w:szCs w:val="22"/>
        </w:rPr>
        <w:t>możliwością ich osiągnięcia w okresie najbliższych 5 lat</w:t>
      </w:r>
      <w:r w:rsidR="000F445D" w:rsidRPr="00430086">
        <w:rPr>
          <w:kern w:val="2"/>
          <w:sz w:val="22"/>
          <w:szCs w:val="22"/>
        </w:rPr>
        <w:t>;</w:t>
      </w:r>
    </w:p>
    <w:p w14:paraId="04F8D542" w14:textId="77777777" w:rsidR="00265201" w:rsidRPr="00430086" w:rsidRDefault="009F34FD" w:rsidP="00430086">
      <w:pPr>
        <w:pStyle w:val="Default"/>
        <w:numPr>
          <w:ilvl w:val="0"/>
          <w:numId w:val="28"/>
        </w:numPr>
        <w:tabs>
          <w:tab w:val="left" w:pos="2127"/>
        </w:tabs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430086">
        <w:rPr>
          <w:kern w:val="2"/>
          <w:sz w:val="22"/>
          <w:szCs w:val="22"/>
        </w:rPr>
        <w:t>istniejącymi i potencjalnymi uwarunkowaniami (w tym społecznymi</w:t>
      </w:r>
      <w:r w:rsidRPr="00430086">
        <w:rPr>
          <w:kern w:val="2"/>
          <w:sz w:val="22"/>
          <w:szCs w:val="22"/>
        </w:rPr>
        <w:br/>
        <w:t>i gospodarczymi) oraz ograniczeniami (w tym: technicznymi, finansowymi, organizacyjnymi, wynikającymi z braku wiedzy);</w:t>
      </w:r>
    </w:p>
    <w:p w14:paraId="5919F155" w14:textId="77777777" w:rsidR="00B60CF0" w:rsidRPr="00430086" w:rsidRDefault="009F34FD" w:rsidP="00430086">
      <w:pPr>
        <w:pStyle w:val="Default"/>
        <w:numPr>
          <w:ilvl w:val="0"/>
          <w:numId w:val="28"/>
        </w:numPr>
        <w:tabs>
          <w:tab w:val="left" w:pos="2127"/>
        </w:tabs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430086">
        <w:rPr>
          <w:kern w:val="2"/>
          <w:sz w:val="22"/>
          <w:szCs w:val="22"/>
        </w:rPr>
        <w:t>możliwością ich monitorowania i weryfikacji.</w:t>
      </w:r>
    </w:p>
    <w:p w14:paraId="534C3819" w14:textId="77777777" w:rsidR="006039C7" w:rsidRPr="00430086" w:rsidRDefault="00482553" w:rsidP="0043008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lastRenderedPageBreak/>
        <w:t>Ustalenie działań ochronnych dla zinwentaryzowanych przedmiotów ochrony</w:t>
      </w:r>
      <w:r w:rsidR="00C048B3" w:rsidRPr="00430086">
        <w:rPr>
          <w:rFonts w:ascii="Times New Roman" w:hAnsi="Times New Roman"/>
        </w:rPr>
        <w:t>;</w:t>
      </w:r>
    </w:p>
    <w:p w14:paraId="2E10F857" w14:textId="77777777" w:rsidR="00265201" w:rsidRPr="00430086" w:rsidRDefault="00B60CF0" w:rsidP="00430086">
      <w:pPr>
        <w:pStyle w:val="Akapitzlist"/>
        <w:widowControl w:val="0"/>
        <w:numPr>
          <w:ilvl w:val="0"/>
          <w:numId w:val="38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  <w:bCs/>
          <w:iCs/>
        </w:rPr>
        <w:t>W</w:t>
      </w:r>
      <w:r w:rsidRPr="00430086">
        <w:rPr>
          <w:rFonts w:ascii="Times New Roman" w:hAnsi="Times New Roman"/>
          <w:iCs/>
        </w:rPr>
        <w:t xml:space="preserve">ykonawca określi </w:t>
      </w:r>
      <w:r w:rsidRPr="00430086">
        <w:rPr>
          <w:rFonts w:ascii="Times New Roman" w:hAnsi="Times New Roman"/>
        </w:rPr>
        <w:t>odpowiednie działania ochronne w odniesieniu do przyjętych celów działań ochronnych, które mogą dotyczyć między innymi:</w:t>
      </w:r>
    </w:p>
    <w:p w14:paraId="5C13F29A" w14:textId="77777777" w:rsidR="00265201" w:rsidRPr="00430086" w:rsidRDefault="00B60CF0" w:rsidP="00430086">
      <w:pPr>
        <w:pStyle w:val="Akapitzlist"/>
        <w:widowControl w:val="0"/>
        <w:numPr>
          <w:ilvl w:val="0"/>
          <w:numId w:val="39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wykonania określonych jednorazowych bądź powtarzalnych zadań ochrony czynnej</w:t>
      </w:r>
      <w:r w:rsidR="000F445D" w:rsidRPr="00430086">
        <w:rPr>
          <w:rFonts w:ascii="Times New Roman" w:hAnsi="Times New Roman"/>
        </w:rPr>
        <w:t>;</w:t>
      </w:r>
      <w:r w:rsidRPr="00430086">
        <w:rPr>
          <w:rFonts w:ascii="Times New Roman" w:hAnsi="Times New Roman"/>
        </w:rPr>
        <w:t xml:space="preserve"> </w:t>
      </w:r>
    </w:p>
    <w:p w14:paraId="044EE55A" w14:textId="77777777" w:rsidR="00265201" w:rsidRPr="00430086" w:rsidRDefault="00B60CF0" w:rsidP="00430086">
      <w:pPr>
        <w:pStyle w:val="Akapitzlist"/>
        <w:widowControl w:val="0"/>
        <w:numPr>
          <w:ilvl w:val="0"/>
          <w:numId w:val="39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wdrożenia modyfikacji w stosowanych metodach gospodarowania</w:t>
      </w:r>
      <w:r w:rsidRPr="00430086">
        <w:rPr>
          <w:rFonts w:ascii="Times New Roman" w:hAnsi="Times New Roman"/>
        </w:rPr>
        <w:br/>
        <w:t xml:space="preserve">w siedliskach </w:t>
      </w:r>
      <w:r w:rsidR="00F5538F" w:rsidRPr="00430086">
        <w:rPr>
          <w:rFonts w:ascii="Times New Roman" w:hAnsi="Times New Roman"/>
        </w:rPr>
        <w:t>przyrodniczych</w:t>
      </w:r>
      <w:r w:rsidRPr="00430086">
        <w:rPr>
          <w:rFonts w:ascii="Times New Roman" w:hAnsi="Times New Roman"/>
        </w:rPr>
        <w:t>, jeżeli obecny jego stan w obszarze został oceniony jako niezadowalający lub zły</w:t>
      </w:r>
      <w:r w:rsidR="000F445D" w:rsidRPr="00430086">
        <w:rPr>
          <w:rFonts w:ascii="Times New Roman" w:hAnsi="Times New Roman"/>
        </w:rPr>
        <w:t>;</w:t>
      </w:r>
    </w:p>
    <w:p w14:paraId="61C15448" w14:textId="77777777" w:rsidR="00B60CF0" w:rsidRPr="00430086" w:rsidRDefault="00B60CF0" w:rsidP="00430086">
      <w:pPr>
        <w:pStyle w:val="Akapitzlist"/>
        <w:widowControl w:val="0"/>
        <w:numPr>
          <w:ilvl w:val="0"/>
          <w:numId w:val="39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utrzymania określonych metod gospodarowania w obrębie siedlisk przyrodniczych, jeżeli obecny ich stan w obszarze został oceniony jako właściwy;</w:t>
      </w:r>
    </w:p>
    <w:p w14:paraId="50CB3CE6" w14:textId="77777777" w:rsidR="00265201" w:rsidRPr="00430086" w:rsidRDefault="00B60CF0" w:rsidP="00430086">
      <w:pPr>
        <w:pStyle w:val="Akapitzlist"/>
        <w:widowControl w:val="0"/>
        <w:numPr>
          <w:ilvl w:val="0"/>
          <w:numId w:val="38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</w:rPr>
        <w:t>W</w:t>
      </w:r>
      <w:r w:rsidRPr="00430086">
        <w:rPr>
          <w:rFonts w:ascii="Times New Roman" w:hAnsi="Times New Roman"/>
          <w:iCs/>
        </w:rPr>
        <w:t>ykonawca określi działania ochronne, które:</w:t>
      </w:r>
    </w:p>
    <w:p w14:paraId="1FEC2F3B" w14:textId="77777777" w:rsidR="00265201" w:rsidRPr="00430086" w:rsidRDefault="00B60CF0" w:rsidP="00430086">
      <w:pPr>
        <w:pStyle w:val="Akapitzlist"/>
        <w:widowControl w:val="0"/>
        <w:numPr>
          <w:ilvl w:val="0"/>
          <w:numId w:val="40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  <w:iCs/>
        </w:rPr>
        <w:t xml:space="preserve">muszą być indywidualnie zaprojektowane i dostosowane do każdego </w:t>
      </w:r>
      <w:r w:rsidRPr="00430086">
        <w:rPr>
          <w:rFonts w:ascii="Times New Roman" w:hAnsi="Times New Roman"/>
          <w:iCs/>
          <w:shd w:val="clear" w:color="auto" w:fill="FFFFFF"/>
        </w:rPr>
        <w:t>płatu siedliska</w:t>
      </w:r>
      <w:r w:rsidRPr="00430086">
        <w:rPr>
          <w:rFonts w:ascii="Times New Roman" w:hAnsi="Times New Roman"/>
          <w:iCs/>
        </w:rPr>
        <w:t>;</w:t>
      </w:r>
    </w:p>
    <w:p w14:paraId="42DC9E95" w14:textId="77777777" w:rsidR="00265201" w:rsidRPr="00430086" w:rsidRDefault="00B60CF0" w:rsidP="00430086">
      <w:pPr>
        <w:pStyle w:val="Akapitzlist"/>
        <w:widowControl w:val="0"/>
        <w:numPr>
          <w:ilvl w:val="0"/>
          <w:numId w:val="40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  <w:iCs/>
        </w:rPr>
        <w:t>stworzą standardowy pakiet działań ochronnych, który może być zastosowany do każdego płatu siedliska</w:t>
      </w:r>
      <w:r w:rsidRPr="00430086">
        <w:rPr>
          <w:rFonts w:ascii="Times New Roman" w:hAnsi="Times New Roman"/>
          <w:iCs/>
          <w:shd w:val="clear" w:color="auto" w:fill="FFFFFF"/>
        </w:rPr>
        <w:t>;</w:t>
      </w:r>
    </w:p>
    <w:p w14:paraId="24BCA428" w14:textId="77777777" w:rsidR="00265201" w:rsidRPr="00430086" w:rsidRDefault="00B60CF0" w:rsidP="00430086">
      <w:pPr>
        <w:pStyle w:val="Akapitzlist"/>
        <w:widowControl w:val="0"/>
        <w:numPr>
          <w:ilvl w:val="0"/>
          <w:numId w:val="40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  <w:iCs/>
          <w:shd w:val="clear" w:color="auto" w:fill="FFFFFF"/>
        </w:rPr>
        <w:t xml:space="preserve">polegają na określeniu ogólnych reguł i procedur gospodarowania (np. ogólnych reguł do stosowania w gospodarce rybackiej, leśnej, rolnej) lub mechanizmów o ogólnym zastosowaniu </w:t>
      </w:r>
      <w:r w:rsidRPr="00430086">
        <w:rPr>
          <w:rFonts w:ascii="Times New Roman" w:hAnsi="Times New Roman"/>
          <w:iCs/>
        </w:rPr>
        <w:t>(np. określonych w planach ochrony rezerwatów przyrody).</w:t>
      </w:r>
    </w:p>
    <w:p w14:paraId="73F246D4" w14:textId="77777777" w:rsidR="00265201" w:rsidRPr="00430086" w:rsidRDefault="009F34FD" w:rsidP="00430086">
      <w:pPr>
        <w:pStyle w:val="Akapitzlist"/>
        <w:widowControl w:val="0"/>
        <w:numPr>
          <w:ilvl w:val="0"/>
          <w:numId w:val="38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  <w:iCs/>
        </w:rPr>
        <w:t>Działania ochronne powinny obejmować również działania w zakresie monitoringu osiągnięcia celów działań ochronnych oraz monitoringu stanu ochrony</w:t>
      </w:r>
      <w:r w:rsidR="00B60CF0" w:rsidRPr="00430086">
        <w:rPr>
          <w:rFonts w:ascii="Times New Roman" w:hAnsi="Times New Roman"/>
          <w:iCs/>
        </w:rPr>
        <w:t xml:space="preserve"> siedlisk</w:t>
      </w:r>
      <w:r w:rsidRPr="00430086">
        <w:rPr>
          <w:rFonts w:ascii="Times New Roman" w:hAnsi="Times New Roman"/>
          <w:iCs/>
        </w:rPr>
        <w:t>. Wykonawca zweryfikuje zakres zaplanowanego w obowiązujący</w:t>
      </w:r>
      <w:r w:rsidR="000F445D" w:rsidRPr="00430086">
        <w:rPr>
          <w:rFonts w:ascii="Times New Roman" w:hAnsi="Times New Roman"/>
          <w:iCs/>
        </w:rPr>
        <w:t>m</w:t>
      </w:r>
      <w:r w:rsidRPr="00430086">
        <w:rPr>
          <w:rFonts w:ascii="Times New Roman" w:hAnsi="Times New Roman"/>
          <w:iCs/>
        </w:rPr>
        <w:t xml:space="preserve"> PZO monitoringu, oraz na postawie przeprowadzonych badań zaproponuje zmiany (jeżeli zostanie stwierdzona taka potrzeba). </w:t>
      </w:r>
    </w:p>
    <w:p w14:paraId="30942AFA" w14:textId="77777777" w:rsidR="00265201" w:rsidRPr="00430086" w:rsidRDefault="009F34FD" w:rsidP="00430086">
      <w:pPr>
        <w:pStyle w:val="Akapitzlist"/>
        <w:widowControl w:val="0"/>
        <w:numPr>
          <w:ilvl w:val="0"/>
          <w:numId w:val="38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  <w:iCs/>
        </w:rPr>
        <w:t>Planując działania ochronne należy określić:</w:t>
      </w:r>
    </w:p>
    <w:p w14:paraId="3F418B51" w14:textId="77777777" w:rsidR="00265201" w:rsidRPr="00430086" w:rsidRDefault="009F34FD" w:rsidP="00430086">
      <w:pPr>
        <w:pStyle w:val="Akapitzlist"/>
        <w:widowControl w:val="0"/>
        <w:numPr>
          <w:ilvl w:val="0"/>
          <w:numId w:val="41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  <w:iCs/>
        </w:rPr>
        <w:t>rodzaj działań ochronnych;</w:t>
      </w:r>
    </w:p>
    <w:p w14:paraId="508A7BBD" w14:textId="77777777" w:rsidR="00265201" w:rsidRPr="00430086" w:rsidRDefault="009F34FD" w:rsidP="00430086">
      <w:pPr>
        <w:pStyle w:val="Akapitzlist"/>
        <w:widowControl w:val="0"/>
        <w:numPr>
          <w:ilvl w:val="0"/>
          <w:numId w:val="41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  <w:iCs/>
        </w:rPr>
        <w:t>zakres prac przewidzianych do realizacji i w razie potrzeby warunki</w:t>
      </w:r>
      <w:r w:rsidRPr="00430086">
        <w:rPr>
          <w:rFonts w:ascii="Times New Roman" w:hAnsi="Times New Roman"/>
          <w:iCs/>
        </w:rPr>
        <w:br/>
        <w:t>co do sposobu ich wykonania;</w:t>
      </w:r>
    </w:p>
    <w:p w14:paraId="6BB9EF47" w14:textId="77777777" w:rsidR="00265201" w:rsidRPr="00430086" w:rsidRDefault="009F34FD" w:rsidP="00430086">
      <w:pPr>
        <w:pStyle w:val="Akapitzlist"/>
        <w:widowControl w:val="0"/>
        <w:numPr>
          <w:ilvl w:val="0"/>
          <w:numId w:val="41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  <w:iCs/>
        </w:rPr>
        <w:t>obszar lub miejsce ich realizacji;</w:t>
      </w:r>
    </w:p>
    <w:p w14:paraId="571D6D07" w14:textId="77777777" w:rsidR="00265201" w:rsidRPr="00430086" w:rsidRDefault="009F34FD" w:rsidP="00430086">
      <w:pPr>
        <w:pStyle w:val="Akapitzlist"/>
        <w:widowControl w:val="0"/>
        <w:numPr>
          <w:ilvl w:val="0"/>
          <w:numId w:val="41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  <w:iCs/>
        </w:rPr>
        <w:t>termin lub okres oraz częstotliwość ich realizacji;</w:t>
      </w:r>
    </w:p>
    <w:p w14:paraId="1EEC97A9" w14:textId="77777777" w:rsidR="00265201" w:rsidRPr="00430086" w:rsidRDefault="009F34FD" w:rsidP="00430086">
      <w:pPr>
        <w:pStyle w:val="Akapitzlist"/>
        <w:widowControl w:val="0"/>
        <w:numPr>
          <w:ilvl w:val="0"/>
          <w:numId w:val="41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  <w:iCs/>
        </w:rPr>
        <w:t>szacowane koszty ich realizacji wraz ze sposobem ich szacowania;</w:t>
      </w:r>
    </w:p>
    <w:p w14:paraId="7582FA5E" w14:textId="77777777" w:rsidR="00265201" w:rsidRPr="00430086" w:rsidRDefault="009F34FD" w:rsidP="00430086">
      <w:pPr>
        <w:pStyle w:val="Akapitzlist"/>
        <w:widowControl w:val="0"/>
        <w:numPr>
          <w:ilvl w:val="0"/>
          <w:numId w:val="41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  <w:iCs/>
        </w:rPr>
        <w:t>podmiot odpowiedzialny za ich wykonanie i monitorowanie (proponowany);</w:t>
      </w:r>
    </w:p>
    <w:p w14:paraId="3CCBEF65" w14:textId="77777777" w:rsidR="00265201" w:rsidRPr="00430086" w:rsidRDefault="009F34FD" w:rsidP="00430086">
      <w:pPr>
        <w:pStyle w:val="Akapitzlist"/>
        <w:widowControl w:val="0"/>
        <w:numPr>
          <w:ilvl w:val="0"/>
          <w:numId w:val="41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  <w:iCs/>
        </w:rPr>
        <w:t>techniczne uwarunkowania realizacji działań;</w:t>
      </w:r>
    </w:p>
    <w:p w14:paraId="76ABCA48" w14:textId="77777777" w:rsidR="00265201" w:rsidRPr="00430086" w:rsidRDefault="009F34FD" w:rsidP="00430086">
      <w:pPr>
        <w:pStyle w:val="Akapitzlist"/>
        <w:widowControl w:val="0"/>
        <w:numPr>
          <w:ilvl w:val="0"/>
          <w:numId w:val="41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  <w:iCs/>
        </w:rPr>
        <w:t>podmioty, których współdziałanie przy realizacji działań ochronnych</w:t>
      </w:r>
      <w:r w:rsidRPr="00430086">
        <w:rPr>
          <w:rFonts w:ascii="Times New Roman" w:hAnsi="Times New Roman"/>
          <w:iCs/>
        </w:rPr>
        <w:br/>
        <w:t>jest niezbędne;</w:t>
      </w:r>
    </w:p>
    <w:p w14:paraId="377C2F22" w14:textId="77777777" w:rsidR="008B0846" w:rsidRPr="00430086" w:rsidRDefault="008B0846" w:rsidP="00430086">
      <w:pPr>
        <w:pStyle w:val="Akapitzlist"/>
        <w:widowControl w:val="0"/>
        <w:numPr>
          <w:ilvl w:val="0"/>
          <w:numId w:val="41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  <w:iCs/>
        </w:rPr>
      </w:pPr>
      <w:r w:rsidRPr="00430086">
        <w:rPr>
          <w:rFonts w:ascii="Times New Roman" w:hAnsi="Times New Roman"/>
          <w:iCs/>
        </w:rPr>
        <w:t>ewentualną modyfikację przyjętych punktów monitoringowych i wyznaczeniu nowych stanowisk.</w:t>
      </w:r>
    </w:p>
    <w:p w14:paraId="3228F24F" w14:textId="77777777" w:rsidR="00265201" w:rsidRPr="00430086" w:rsidRDefault="009F34FD" w:rsidP="00430086">
      <w:pPr>
        <w:pStyle w:val="Akapitzlist"/>
        <w:numPr>
          <w:ilvl w:val="0"/>
          <w:numId w:val="38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  <w:iCs/>
        </w:rPr>
        <w:t>W</w:t>
      </w:r>
      <w:r w:rsidRPr="00430086">
        <w:rPr>
          <w:rFonts w:ascii="Times New Roman" w:hAnsi="Times New Roman"/>
        </w:rPr>
        <w:t>skazując podmiot odpowiedzialny za wykonanie działań ochronnych należy brać pod uwagę:</w:t>
      </w:r>
    </w:p>
    <w:p w14:paraId="67E49B10" w14:textId="77777777" w:rsidR="00265201" w:rsidRPr="00430086" w:rsidRDefault="009F34FD" w:rsidP="00430086">
      <w:pPr>
        <w:pStyle w:val="Akapitzlist"/>
        <w:numPr>
          <w:ilvl w:val="0"/>
          <w:numId w:val="43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zarządcę lub właściciela terenu objętego działaniami ochronnymi;</w:t>
      </w:r>
    </w:p>
    <w:p w14:paraId="481D90E6" w14:textId="77777777" w:rsidR="00265201" w:rsidRPr="00430086" w:rsidRDefault="009F34FD" w:rsidP="00430086">
      <w:pPr>
        <w:pStyle w:val="Akapitzlist"/>
        <w:numPr>
          <w:ilvl w:val="0"/>
          <w:numId w:val="43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  <w:iCs/>
        </w:rPr>
        <w:t>s</w:t>
      </w:r>
      <w:r w:rsidRPr="00430086">
        <w:rPr>
          <w:rFonts w:ascii="Times New Roman" w:hAnsi="Times New Roman"/>
        </w:rPr>
        <w:t>prawującego nadzór nad obszarem;</w:t>
      </w:r>
    </w:p>
    <w:p w14:paraId="314CAA76" w14:textId="77777777" w:rsidR="00265201" w:rsidRPr="00430086" w:rsidRDefault="009F34FD" w:rsidP="00430086">
      <w:pPr>
        <w:pStyle w:val="Akapitzlist"/>
        <w:numPr>
          <w:ilvl w:val="0"/>
          <w:numId w:val="43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podmioty zobowiązane do współdziałania w ochronie obszar</w:t>
      </w:r>
      <w:r w:rsidR="008B0846" w:rsidRPr="00430086">
        <w:rPr>
          <w:rFonts w:ascii="Times New Roman" w:hAnsi="Times New Roman"/>
        </w:rPr>
        <w:t>ów</w:t>
      </w:r>
      <w:r w:rsidRPr="00430086">
        <w:rPr>
          <w:rFonts w:ascii="Times New Roman" w:hAnsi="Times New Roman"/>
        </w:rPr>
        <w:t xml:space="preserve"> Natura 2000 (np. podmioty działające w imieniu państwa, organy władzy publicznej);</w:t>
      </w:r>
    </w:p>
    <w:p w14:paraId="653441B6" w14:textId="77777777" w:rsidR="00265201" w:rsidRPr="00430086" w:rsidRDefault="008B0846" w:rsidP="00430086">
      <w:pPr>
        <w:pStyle w:val="Akapitzlist"/>
        <w:numPr>
          <w:ilvl w:val="0"/>
          <w:numId w:val="43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podmioty korzystające z rolniczych płatności bezpośrednich ze środków Unii Europejskiej, w zakresie objętym wymogiem wzajemnej zgodności;</w:t>
      </w:r>
    </w:p>
    <w:p w14:paraId="20C9E2F2" w14:textId="77777777" w:rsidR="00265201" w:rsidRPr="00430086" w:rsidRDefault="009F34FD" w:rsidP="00430086">
      <w:pPr>
        <w:pStyle w:val="Akapitzlist"/>
        <w:numPr>
          <w:ilvl w:val="0"/>
          <w:numId w:val="43"/>
        </w:numPr>
        <w:autoSpaceDE w:val="0"/>
        <w:spacing w:after="0" w:line="276" w:lineRule="auto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  <w:bCs/>
          <w:iCs/>
        </w:rPr>
        <w:t>inne podmioty za ich zgodą.</w:t>
      </w:r>
    </w:p>
    <w:p w14:paraId="7C14331B" w14:textId="77777777" w:rsidR="00265201" w:rsidRPr="00430086" w:rsidRDefault="00DF6ACB" w:rsidP="0043008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Projekt aktualizacji danych zawartych w SDF dotyczących zinwentaryzowanych przedmiotów ochrony</w:t>
      </w:r>
      <w:r w:rsidR="009F34FD" w:rsidRPr="00430086">
        <w:rPr>
          <w:rFonts w:ascii="Times New Roman" w:hAnsi="Times New Roman"/>
        </w:rPr>
        <w:t xml:space="preserve"> w </w:t>
      </w:r>
      <w:r w:rsidR="000F445D" w:rsidRPr="00430086">
        <w:rPr>
          <w:rFonts w:ascii="Times New Roman" w:hAnsi="Times New Roman"/>
        </w:rPr>
        <w:t xml:space="preserve">obszarze Natura 2000 Włocławska Dolina Wisły PLH040039 </w:t>
      </w:r>
      <w:r w:rsidRPr="00430086">
        <w:rPr>
          <w:rFonts w:ascii="Times New Roman" w:hAnsi="Times New Roman"/>
        </w:rPr>
        <w:t xml:space="preserve">– opracowany na podstawie zgromadzonych materiałów i wykonanych inwentaryzacji wraz z uzasadnieniem </w:t>
      </w:r>
      <w:r w:rsidRPr="00430086">
        <w:rPr>
          <w:rFonts w:ascii="Times New Roman" w:hAnsi="Times New Roman"/>
        </w:rPr>
        <w:lastRenderedPageBreak/>
        <w:t xml:space="preserve">merytorycznym. Należy posłużyć się </w:t>
      </w:r>
      <w:r w:rsidR="00EE7AFC" w:rsidRPr="00430086">
        <w:rPr>
          <w:rFonts w:ascii="Times New Roman" w:hAnsi="Times New Roman"/>
        </w:rPr>
        <w:t xml:space="preserve">szablonem SDF i </w:t>
      </w:r>
      <w:r w:rsidRPr="00430086">
        <w:rPr>
          <w:rFonts w:ascii="Times New Roman" w:hAnsi="Times New Roman"/>
        </w:rPr>
        <w:t>aktualną instrukcją wypełniania standardowych formularzy danych</w:t>
      </w:r>
      <w:r w:rsidR="00EE7AFC" w:rsidRPr="00430086">
        <w:rPr>
          <w:rFonts w:ascii="Times New Roman" w:hAnsi="Times New Roman"/>
        </w:rPr>
        <w:t xml:space="preserve">, </w:t>
      </w:r>
      <w:r w:rsidR="003419F4" w:rsidRPr="00430086">
        <w:rPr>
          <w:rFonts w:ascii="Times New Roman" w:hAnsi="Times New Roman"/>
        </w:rPr>
        <w:t>dostępną pod linkiem:</w:t>
      </w:r>
    </w:p>
    <w:p w14:paraId="2DF980CE" w14:textId="77777777" w:rsidR="00265201" w:rsidRPr="00430086" w:rsidRDefault="00265201" w:rsidP="00430086">
      <w:pPr>
        <w:pStyle w:val="Akapitzlist"/>
        <w:spacing w:after="0"/>
        <w:ind w:left="792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http://www.gdos.gov.pl/files/artykuly/5067/instrukcja_wypelniania_sdf.zip</w:t>
      </w:r>
    </w:p>
    <w:p w14:paraId="57CF2B30" w14:textId="77777777" w:rsidR="00265201" w:rsidRPr="00430086" w:rsidRDefault="00DF6ACB" w:rsidP="0043008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Standard GIS</w:t>
      </w:r>
    </w:p>
    <w:p w14:paraId="41B8ADCC" w14:textId="77777777" w:rsidR="00265201" w:rsidRPr="00430086" w:rsidRDefault="003419F4" w:rsidP="00430086">
      <w:pPr>
        <w:pStyle w:val="Akapitzlist"/>
        <w:spacing w:after="0"/>
        <w:ind w:left="792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  <w:lang w:eastAsia="ar-SA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14:paraId="64F05162" w14:textId="77777777" w:rsidR="003419F4" w:rsidRPr="00430086" w:rsidRDefault="003419F4" w:rsidP="00430086">
      <w:pPr>
        <w:pStyle w:val="Akapitzlist"/>
        <w:spacing w:after="0"/>
        <w:ind w:left="792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  <w:lang w:eastAsia="ar-SA"/>
        </w:rPr>
        <w:t>Cyfrowe warstwy wektorowe powinny spełniać następujące wymagania:</w:t>
      </w:r>
    </w:p>
    <w:p w14:paraId="726F1A7A" w14:textId="77777777" w:rsidR="00265201" w:rsidRPr="00430086" w:rsidRDefault="003419F4" w:rsidP="00430086">
      <w:pPr>
        <w:pStyle w:val="Akapitzlist"/>
        <w:numPr>
          <w:ilvl w:val="0"/>
          <w:numId w:val="32"/>
        </w:numPr>
        <w:spacing w:after="0"/>
        <w:ind w:left="1276"/>
        <w:contextualSpacing w:val="0"/>
        <w:jc w:val="both"/>
        <w:rPr>
          <w:rFonts w:ascii="Times New Roman" w:hAnsi="Times New Roman"/>
          <w:lang w:eastAsia="ar-SA"/>
        </w:rPr>
      </w:pPr>
      <w:r w:rsidRPr="00430086">
        <w:rPr>
          <w:rFonts w:ascii="Times New Roman" w:hAnsi="Times New Roman"/>
          <w:lang w:eastAsia="ar-SA"/>
        </w:rPr>
        <w:t>sporządzone zgodnie ze „Standardem wektorowych danych przestrzennych Generalnej Dyrekcji Ochrony Środowiska na potrzeby gromadzenia informacji o rozmieszczeniu chronionych gatunków, ich siedlisk oraz siedlisk przyrodniczych”, publikowanym na stronie: http://www.gdos.gov.pl/wytyczne-i-poradniki. Konieczne jest również utworzenie dodatkowych warstw, przedstawiających lokalizację wyznaczonych stanowisk badawczych, wyznaczone powierzchnie/</w:t>
      </w:r>
      <w:proofErr w:type="spellStart"/>
      <w:r w:rsidRPr="00430086">
        <w:rPr>
          <w:rFonts w:ascii="Times New Roman" w:hAnsi="Times New Roman"/>
          <w:lang w:eastAsia="ar-SA"/>
        </w:rPr>
        <w:t>transekty</w:t>
      </w:r>
      <w:proofErr w:type="spellEnd"/>
      <w:r w:rsidRPr="00430086">
        <w:rPr>
          <w:rFonts w:ascii="Times New Roman" w:hAnsi="Times New Roman"/>
          <w:lang w:eastAsia="ar-SA"/>
        </w:rPr>
        <w:t xml:space="preserve"> do prowadzenia badań monitoringowych, lokalizację zagrożeń i działań ochronnych w obszarze Natura 2000;</w:t>
      </w:r>
    </w:p>
    <w:p w14:paraId="2B57C085" w14:textId="77777777" w:rsidR="00265201" w:rsidRPr="00430086" w:rsidRDefault="003419F4" w:rsidP="00430086">
      <w:pPr>
        <w:pStyle w:val="Akapitzlist"/>
        <w:numPr>
          <w:ilvl w:val="0"/>
          <w:numId w:val="32"/>
        </w:numPr>
        <w:spacing w:after="0"/>
        <w:ind w:left="1276"/>
        <w:contextualSpacing w:val="0"/>
        <w:jc w:val="both"/>
        <w:rPr>
          <w:rFonts w:ascii="Times New Roman" w:hAnsi="Times New Roman"/>
          <w:lang w:eastAsia="ar-SA"/>
        </w:rPr>
      </w:pPr>
      <w:r w:rsidRPr="00430086">
        <w:rPr>
          <w:rFonts w:ascii="Times New Roman" w:hAnsi="Times New Roman"/>
          <w:lang w:eastAsia="ar-SA"/>
        </w:rPr>
        <w:t>układ współrzędnych PL-1992 (EPSG: 2180);</w:t>
      </w:r>
    </w:p>
    <w:p w14:paraId="60816E14" w14:textId="77777777" w:rsidR="00265201" w:rsidRPr="00430086" w:rsidRDefault="003419F4" w:rsidP="00430086">
      <w:pPr>
        <w:pStyle w:val="Akapitzlist"/>
        <w:numPr>
          <w:ilvl w:val="0"/>
          <w:numId w:val="32"/>
        </w:numPr>
        <w:spacing w:after="0"/>
        <w:ind w:left="1276"/>
        <w:contextualSpacing w:val="0"/>
        <w:jc w:val="both"/>
        <w:rPr>
          <w:rFonts w:ascii="Times New Roman" w:hAnsi="Times New Roman"/>
          <w:lang w:eastAsia="ar-SA"/>
        </w:rPr>
      </w:pPr>
      <w:r w:rsidRPr="00430086">
        <w:rPr>
          <w:rFonts w:ascii="Times New Roman" w:hAnsi="Times New Roman"/>
          <w:lang w:eastAsia="ar-SA"/>
        </w:rPr>
        <w:t xml:space="preserve">format zapisu warstw wektorowych to ESRI </w:t>
      </w:r>
      <w:proofErr w:type="spellStart"/>
      <w:r w:rsidRPr="00430086">
        <w:rPr>
          <w:rFonts w:ascii="Times New Roman" w:hAnsi="Times New Roman"/>
          <w:lang w:eastAsia="ar-SA"/>
        </w:rPr>
        <w:t>shapefile</w:t>
      </w:r>
      <w:proofErr w:type="spellEnd"/>
      <w:r w:rsidRPr="00430086">
        <w:rPr>
          <w:rFonts w:ascii="Times New Roman" w:hAnsi="Times New Roman"/>
          <w:lang w:eastAsia="ar-SA"/>
        </w:rPr>
        <w:t xml:space="preserve"> (*.</w:t>
      </w:r>
      <w:proofErr w:type="spellStart"/>
      <w:r w:rsidRPr="00430086">
        <w:rPr>
          <w:rFonts w:ascii="Times New Roman" w:hAnsi="Times New Roman"/>
          <w:lang w:eastAsia="ar-SA"/>
        </w:rPr>
        <w:t>shp</w:t>
      </w:r>
      <w:proofErr w:type="spellEnd"/>
      <w:r w:rsidRPr="00430086">
        <w:rPr>
          <w:rFonts w:ascii="Times New Roman" w:hAnsi="Times New Roman"/>
          <w:lang w:eastAsia="ar-SA"/>
        </w:rPr>
        <w:t>);</w:t>
      </w:r>
    </w:p>
    <w:p w14:paraId="6068E535" w14:textId="093E384D" w:rsidR="002F4F34" w:rsidRDefault="003419F4" w:rsidP="00430086">
      <w:pPr>
        <w:pStyle w:val="Akapitzlist"/>
        <w:numPr>
          <w:ilvl w:val="0"/>
          <w:numId w:val="32"/>
        </w:numPr>
        <w:spacing w:after="0"/>
        <w:ind w:left="1276"/>
        <w:contextualSpacing w:val="0"/>
        <w:jc w:val="both"/>
        <w:rPr>
          <w:rFonts w:ascii="Times New Roman" w:hAnsi="Times New Roman"/>
          <w:lang w:eastAsia="ar-SA"/>
        </w:rPr>
      </w:pPr>
      <w:r w:rsidRPr="00430086">
        <w:rPr>
          <w:rFonts w:ascii="Times New Roman" w:hAnsi="Times New Roman"/>
          <w:lang w:eastAsia="ar-SA"/>
        </w:rPr>
        <w:t>każdy zbiór danych ma posiadać tzw. metadane, czyli dane o danych. Do metadanych należą m.in. informacje o źródle danych, aktualności, itp</w:t>
      </w:r>
      <w:r w:rsidRPr="00430086">
        <w:rPr>
          <w:rFonts w:ascii="Times New Roman" w:hAnsi="Times New Roman"/>
        </w:rPr>
        <w:t>.</w:t>
      </w:r>
      <w:r w:rsidR="005B59DB">
        <w:rPr>
          <w:rFonts w:ascii="Times New Roman" w:hAnsi="Times New Roman"/>
        </w:rPr>
        <w:t>;</w:t>
      </w:r>
    </w:p>
    <w:p w14:paraId="471A91A0" w14:textId="4F36ED66" w:rsidR="005B59DB" w:rsidRPr="005B59DB" w:rsidRDefault="005B59DB" w:rsidP="005B59DB">
      <w:pPr>
        <w:pStyle w:val="Akapitzlist"/>
        <w:numPr>
          <w:ilvl w:val="0"/>
          <w:numId w:val="32"/>
        </w:numPr>
        <w:spacing w:after="0"/>
        <w:ind w:left="1276"/>
        <w:contextualSpacing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dodatkowo należy stosować identyfikator stanowiska składający się z: numeru obszaru Natura 2000, 4-10 znaków określających przedmiot ochrony oraz numeru porządkowego stanowiska (przykład: </w:t>
      </w:r>
      <w:r w:rsidRPr="00430086">
        <w:rPr>
          <w:rFonts w:ascii="Times New Roman" w:hAnsi="Times New Roman"/>
        </w:rPr>
        <w:t>PLH040039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koza</w:t>
      </w:r>
      <w:r>
        <w:rPr>
          <w:rFonts w:ascii="Times New Roman" w:hAnsi="Times New Roman"/>
        </w:rPr>
        <w:t>_4)</w:t>
      </w:r>
      <w:r>
        <w:rPr>
          <w:rFonts w:ascii="Times New Roman" w:hAnsi="Times New Roman"/>
        </w:rPr>
        <w:t>;</w:t>
      </w:r>
    </w:p>
    <w:p w14:paraId="332E0A55" w14:textId="77777777" w:rsidR="00587541" w:rsidRPr="00430086" w:rsidRDefault="00015F7A" w:rsidP="0043008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Dokumentacja</w:t>
      </w:r>
    </w:p>
    <w:p w14:paraId="084F1DD3" w14:textId="77777777" w:rsidR="002F4F34" w:rsidRPr="00430086" w:rsidRDefault="00840BAB" w:rsidP="00430086">
      <w:pPr>
        <w:pStyle w:val="Akapitzlist"/>
        <w:spacing w:after="0"/>
        <w:ind w:left="792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Dane zebrane i opracowane w trakcie realizacji zamówienia zostaną przekazane w formie dokumentacji (tekstowej i elektronicznej</w:t>
      </w:r>
      <w:r w:rsidR="00B20594" w:rsidRPr="00430086">
        <w:rPr>
          <w:rFonts w:ascii="Times New Roman" w:hAnsi="Times New Roman"/>
        </w:rPr>
        <w:t xml:space="preserve"> na płytach CD/DVD</w:t>
      </w:r>
      <w:r w:rsidRPr="00430086">
        <w:rPr>
          <w:rFonts w:ascii="Times New Roman" w:hAnsi="Times New Roman"/>
        </w:rPr>
        <w:t>) w trzech jednakowych egzemplarzach.</w:t>
      </w:r>
    </w:p>
    <w:p w14:paraId="5E37CAF1" w14:textId="77777777" w:rsidR="00587541" w:rsidRPr="00430086" w:rsidRDefault="00015F7A" w:rsidP="00430086">
      <w:pPr>
        <w:pStyle w:val="Akapitzlist"/>
        <w:numPr>
          <w:ilvl w:val="0"/>
          <w:numId w:val="44"/>
        </w:numPr>
        <w:spacing w:after="0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Zawartość opracowania tekstowego</w:t>
      </w:r>
      <w:r w:rsidR="00AD6970" w:rsidRPr="00430086">
        <w:rPr>
          <w:rFonts w:ascii="Times New Roman" w:hAnsi="Times New Roman"/>
        </w:rPr>
        <w:t>:</w:t>
      </w:r>
    </w:p>
    <w:p w14:paraId="1D716E99" w14:textId="617C824A" w:rsidR="00587541" w:rsidRPr="00430086" w:rsidRDefault="00AD6970" w:rsidP="00430086">
      <w:pPr>
        <w:pStyle w:val="Akapitzlist"/>
        <w:spacing w:after="0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- wypełniony załącznik do OPZ – Szablon dokumentacji </w:t>
      </w:r>
      <w:r w:rsidR="009F5F33">
        <w:rPr>
          <w:rFonts w:ascii="Times New Roman" w:hAnsi="Times New Roman"/>
        </w:rPr>
        <w:t>p</w:t>
      </w:r>
      <w:r w:rsidRPr="00430086">
        <w:rPr>
          <w:rFonts w:ascii="Times New Roman" w:hAnsi="Times New Roman"/>
        </w:rPr>
        <w:t xml:space="preserve">t. </w:t>
      </w:r>
      <w:r w:rsidR="009F5F33" w:rsidRPr="009F5F33">
        <w:rPr>
          <w:rFonts w:ascii="Times New Roman" w:hAnsi="Times New Roman"/>
        </w:rPr>
        <w:t>„Wykonanie ekspertyzy na potrzeby uzupełnienia stanu wiedzy dla przedmiotów ochrony na obszarze Natura 2000 Włocławska Dolina Wisły PLH040039 – siedliska”.</w:t>
      </w:r>
      <w:r w:rsidRPr="00430086">
        <w:rPr>
          <w:rFonts w:ascii="Times New Roman" w:hAnsi="Times New Roman"/>
        </w:rPr>
        <w:t>;</w:t>
      </w:r>
    </w:p>
    <w:p w14:paraId="23AC9E67" w14:textId="77777777" w:rsidR="00587541" w:rsidRPr="00430086" w:rsidRDefault="00AD6970" w:rsidP="00430086">
      <w:pPr>
        <w:pStyle w:val="Akapitzlist"/>
        <w:spacing w:after="0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- załączniki przedstawiające wyniki badań terenowych.</w:t>
      </w:r>
    </w:p>
    <w:p w14:paraId="30459F73" w14:textId="77777777" w:rsidR="00AD6970" w:rsidRPr="00430086" w:rsidRDefault="00AD6970" w:rsidP="00430086">
      <w:pPr>
        <w:pStyle w:val="Akapitzlist"/>
        <w:numPr>
          <w:ilvl w:val="0"/>
          <w:numId w:val="44"/>
        </w:numPr>
        <w:spacing w:after="0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Sposób opracowania przedmiotu umowy:</w:t>
      </w:r>
    </w:p>
    <w:p w14:paraId="7A02C3EF" w14:textId="77777777" w:rsidR="00587541" w:rsidRPr="00430086" w:rsidRDefault="00AD6970" w:rsidP="00430086">
      <w:pPr>
        <w:pStyle w:val="Akapitzlist"/>
        <w:numPr>
          <w:ilvl w:val="0"/>
          <w:numId w:val="14"/>
        </w:numPr>
        <w:spacing w:after="0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Opracowanie w formie wydruków, powinno spełniać następujące wymagania: </w:t>
      </w:r>
    </w:p>
    <w:p w14:paraId="57239AC3" w14:textId="1DFAAB24" w:rsidR="00587541" w:rsidRPr="00430086" w:rsidRDefault="00AD6970" w:rsidP="00430086">
      <w:pPr>
        <w:pStyle w:val="Akapitzlist"/>
        <w:spacing w:after="0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- </w:t>
      </w:r>
      <w:r w:rsidR="00011710">
        <w:rPr>
          <w:rFonts w:ascii="Times New Roman" w:hAnsi="Times New Roman"/>
        </w:rPr>
        <w:t xml:space="preserve">preferowana </w:t>
      </w:r>
      <w:r w:rsidRPr="00430086">
        <w:rPr>
          <w:rFonts w:ascii="Times New Roman" w:hAnsi="Times New Roman"/>
        </w:rPr>
        <w:t>czcionk</w:t>
      </w:r>
      <w:r w:rsidR="00011710">
        <w:rPr>
          <w:rFonts w:ascii="Times New Roman" w:hAnsi="Times New Roman"/>
        </w:rPr>
        <w:t xml:space="preserve">a </w:t>
      </w:r>
      <w:r w:rsidRPr="00430086">
        <w:rPr>
          <w:rFonts w:ascii="Times New Roman" w:hAnsi="Times New Roman"/>
        </w:rPr>
        <w:t xml:space="preserve">Times New Roman 12 pkt, marginesy 2,5 cm oraz  margines na oprawę dodatkowo 0,5 cm; </w:t>
      </w:r>
    </w:p>
    <w:p w14:paraId="38D3E077" w14:textId="77777777" w:rsidR="00763720" w:rsidRDefault="00AD6970" w:rsidP="00430086">
      <w:pPr>
        <w:pStyle w:val="Akapitzlist"/>
        <w:spacing w:after="0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- format dokumentacji: A4;</w:t>
      </w:r>
    </w:p>
    <w:p w14:paraId="0BF51D42" w14:textId="29A42808" w:rsidR="00587541" w:rsidRPr="00430086" w:rsidRDefault="00763720" w:rsidP="00430086">
      <w:pPr>
        <w:pStyle w:val="Akapitzlist"/>
        <w:spacing w:after="0"/>
        <w:ind w:left="1276"/>
        <w:jc w:val="both"/>
        <w:rPr>
          <w:rFonts w:ascii="Times New Roman" w:hAnsi="Times New Roman"/>
        </w:rPr>
      </w:pPr>
      <w:r w:rsidRPr="00763720">
        <w:rPr>
          <w:rFonts w:ascii="Times New Roman" w:hAnsi="Times New Roman"/>
        </w:rPr>
        <w:t>- wydruk dwustronny, dopuszcza się wydruk jednostronny pojedynczych stron, np. w przypadku drukowania obrazów na dużej powierzchni strony;</w:t>
      </w:r>
      <w:r w:rsidR="00AD6970" w:rsidRPr="00430086">
        <w:rPr>
          <w:rFonts w:ascii="Times New Roman" w:hAnsi="Times New Roman"/>
        </w:rPr>
        <w:t xml:space="preserve"> </w:t>
      </w:r>
    </w:p>
    <w:p w14:paraId="55702E77" w14:textId="77777777" w:rsidR="00587541" w:rsidRPr="00430086" w:rsidRDefault="00AD6970" w:rsidP="00430086">
      <w:pPr>
        <w:pStyle w:val="Akapitzlist"/>
        <w:spacing w:after="0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- dokumentację należy sporządzić w języku polskim;</w:t>
      </w:r>
    </w:p>
    <w:p w14:paraId="4BB35BA1" w14:textId="4A3E6DD7" w:rsidR="00587541" w:rsidRPr="00430086" w:rsidRDefault="00AD6970" w:rsidP="00430086">
      <w:pPr>
        <w:pStyle w:val="Akapitzlist"/>
        <w:spacing w:after="0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- dokumentację należy przedłożyć w trzech</w:t>
      </w:r>
      <w:r w:rsidRPr="00430086">
        <w:rPr>
          <w:rFonts w:ascii="Times New Roman" w:hAnsi="Times New Roman"/>
          <w:color w:val="FF0000"/>
        </w:rPr>
        <w:t xml:space="preserve"> </w:t>
      </w:r>
      <w:r w:rsidRPr="00430086">
        <w:rPr>
          <w:rFonts w:ascii="Times New Roman" w:hAnsi="Times New Roman"/>
        </w:rPr>
        <w:t xml:space="preserve">jednakowych egzemplarzach oprawionych w zieloną twardą oprawę, w sposób uniemożliwiający wydostawanie się kartek, trwale podpisanych z przodu (wygrawerowany napis): „Uzupełnienie </w:t>
      </w:r>
      <w:r w:rsidR="00587541" w:rsidRPr="00430086">
        <w:rPr>
          <w:rFonts w:ascii="Times New Roman" w:hAnsi="Times New Roman"/>
        </w:rPr>
        <w:t>stanu wiedzy dla obszar</w:t>
      </w:r>
      <w:r w:rsidR="002C039D">
        <w:rPr>
          <w:rFonts w:ascii="Times New Roman" w:hAnsi="Times New Roman"/>
        </w:rPr>
        <w:t>u</w:t>
      </w:r>
      <w:r w:rsidR="00587541" w:rsidRPr="00430086">
        <w:rPr>
          <w:rFonts w:ascii="Times New Roman" w:hAnsi="Times New Roman"/>
        </w:rPr>
        <w:t xml:space="preserve"> Natura 2000 Włocławska Dolina Wisły PLH040039 – siedliska</w:t>
      </w:r>
      <w:r w:rsidR="00E91FF6">
        <w:rPr>
          <w:rFonts w:ascii="Times New Roman" w:hAnsi="Times New Roman"/>
        </w:rPr>
        <w:t xml:space="preserve"> 2021</w:t>
      </w:r>
      <w:r w:rsidRPr="00430086">
        <w:rPr>
          <w:rFonts w:ascii="Times New Roman" w:hAnsi="Times New Roman"/>
        </w:rPr>
        <w:t>”,</w:t>
      </w:r>
    </w:p>
    <w:p w14:paraId="128304D4" w14:textId="77777777" w:rsidR="00B55466" w:rsidRDefault="00AD6970" w:rsidP="00430086">
      <w:pPr>
        <w:pStyle w:val="Akapitzlist"/>
        <w:spacing w:after="0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- </w:t>
      </w:r>
      <w:r w:rsidR="00B55466" w:rsidRPr="00B55466">
        <w:rPr>
          <w:rFonts w:ascii="Times New Roman" w:hAnsi="Times New Roman"/>
        </w:rPr>
        <w:t>wydruki cyfrowych map tematycznych w formacie A4 lub A3 z zachowaniem odpowiedniej skali;</w:t>
      </w:r>
    </w:p>
    <w:p w14:paraId="331313C9" w14:textId="6A5D25E0" w:rsidR="00587541" w:rsidRPr="00430086" w:rsidRDefault="00AD6970" w:rsidP="00430086">
      <w:pPr>
        <w:pStyle w:val="Akapitzlist"/>
        <w:spacing w:after="0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- dokumentację należy opatrzyć logotypami zgodnie z „Zasadami promocji </w:t>
      </w:r>
      <w:r w:rsidRPr="00430086">
        <w:rPr>
          <w:rFonts w:ascii="Times New Roman" w:hAnsi="Times New Roman"/>
        </w:rPr>
        <w:br/>
        <w:t xml:space="preserve">i stosowania logotypów” zawartymi w załączniku nr </w:t>
      </w:r>
      <w:r w:rsidR="00587541" w:rsidRPr="00430086">
        <w:rPr>
          <w:rFonts w:ascii="Times New Roman" w:hAnsi="Times New Roman"/>
        </w:rPr>
        <w:t>… do SIWZ</w:t>
      </w:r>
      <w:r w:rsidRPr="00430086">
        <w:rPr>
          <w:rFonts w:ascii="Times New Roman" w:hAnsi="Times New Roman"/>
        </w:rPr>
        <w:t xml:space="preserve">; </w:t>
      </w:r>
    </w:p>
    <w:p w14:paraId="7DEACB66" w14:textId="77777777" w:rsidR="00AD6970" w:rsidRPr="00430086" w:rsidRDefault="00AD6970" w:rsidP="00430086">
      <w:pPr>
        <w:pStyle w:val="Akapitzlist"/>
        <w:spacing w:after="0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- na stronie technicznej (druga strona strony tytułowej) dokumentacji należy umieścić logotypy (w kolorze) Programu Operacyjnego Infrastruktura i Środowisko, Generalnej Dyrekcji Ochrony Środowiska, Regionalnej Dyrekcji Ochrony Środowiska w Bydgoszczy oraz Unii Europejskiej, zgodnie z ww. „Zasadami promocji i stosowania </w:t>
      </w:r>
      <w:r w:rsidRPr="00430086">
        <w:rPr>
          <w:rFonts w:ascii="Times New Roman" w:hAnsi="Times New Roman"/>
        </w:rPr>
        <w:lastRenderedPageBreak/>
        <w:t xml:space="preserve">logotypów” zawartymi w załączniku nr </w:t>
      </w:r>
      <w:r w:rsidR="00752D75">
        <w:rPr>
          <w:rFonts w:ascii="Times New Roman" w:hAnsi="Times New Roman"/>
        </w:rPr>
        <w:t>… do SIWZ</w:t>
      </w:r>
      <w:r w:rsidRPr="00430086">
        <w:rPr>
          <w:rFonts w:ascii="Times New Roman" w:hAnsi="Times New Roman"/>
        </w:rPr>
        <w:t xml:space="preserve"> oraz informację o źródle finansowania w brzmieniu: </w:t>
      </w:r>
    </w:p>
    <w:p w14:paraId="338A0FE7" w14:textId="77777777" w:rsidR="00AD6970" w:rsidRPr="00430086" w:rsidRDefault="00AD6970" w:rsidP="00430086">
      <w:pPr>
        <w:pStyle w:val="Akapitzlist"/>
        <w:spacing w:after="0"/>
        <w:ind w:left="1276"/>
        <w:jc w:val="center"/>
        <w:rPr>
          <w:rFonts w:ascii="Times New Roman" w:hAnsi="Times New Roman"/>
          <w:i/>
        </w:rPr>
      </w:pPr>
      <w:r w:rsidRPr="00430086">
        <w:rPr>
          <w:rFonts w:ascii="Times New Roman" w:hAnsi="Times New Roman"/>
          <w:i/>
        </w:rPr>
        <w:t>„Dofinansowano przez Unię Europejską</w:t>
      </w:r>
    </w:p>
    <w:p w14:paraId="5290D088" w14:textId="77777777" w:rsidR="00AD6970" w:rsidRPr="00430086" w:rsidRDefault="00AD6970" w:rsidP="00430086">
      <w:pPr>
        <w:pStyle w:val="Akapitzlist"/>
        <w:spacing w:after="0"/>
        <w:ind w:left="1276"/>
        <w:jc w:val="center"/>
        <w:rPr>
          <w:rFonts w:ascii="Times New Roman" w:hAnsi="Times New Roman"/>
          <w:i/>
        </w:rPr>
      </w:pPr>
      <w:r w:rsidRPr="00430086">
        <w:rPr>
          <w:rFonts w:ascii="Times New Roman" w:hAnsi="Times New Roman"/>
          <w:i/>
        </w:rPr>
        <w:t>ze środków Funduszu Spójności</w:t>
      </w:r>
    </w:p>
    <w:p w14:paraId="189CD36A" w14:textId="77777777" w:rsidR="00AD6970" w:rsidRPr="00430086" w:rsidRDefault="00AD6970" w:rsidP="00430086">
      <w:pPr>
        <w:pStyle w:val="Akapitzlist"/>
        <w:spacing w:after="0"/>
        <w:ind w:left="1276"/>
        <w:jc w:val="center"/>
        <w:rPr>
          <w:rFonts w:ascii="Times New Roman" w:hAnsi="Times New Roman"/>
        </w:rPr>
      </w:pPr>
      <w:r w:rsidRPr="00430086">
        <w:rPr>
          <w:rFonts w:ascii="Times New Roman" w:hAnsi="Times New Roman"/>
          <w:i/>
        </w:rPr>
        <w:t>w ramach Programu Operacyjnego Infrastruktura i Środowisko 2014-2020”</w:t>
      </w:r>
      <w:r w:rsidRPr="00430086">
        <w:rPr>
          <w:rFonts w:ascii="Times New Roman" w:hAnsi="Times New Roman"/>
        </w:rPr>
        <w:t>;</w:t>
      </w:r>
    </w:p>
    <w:p w14:paraId="53675376" w14:textId="77777777" w:rsidR="00587541" w:rsidRPr="00430086" w:rsidRDefault="00AD6970" w:rsidP="00430086">
      <w:pPr>
        <w:pStyle w:val="Akapitzlist"/>
        <w:numPr>
          <w:ilvl w:val="0"/>
          <w:numId w:val="14"/>
        </w:numPr>
        <w:spacing w:after="0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Opracowanie w wersji elektronicznej, powinno zawierać: </w:t>
      </w:r>
    </w:p>
    <w:p w14:paraId="3DF9BA6C" w14:textId="77777777" w:rsidR="00587541" w:rsidRPr="00430086" w:rsidRDefault="00587541" w:rsidP="00430086">
      <w:pPr>
        <w:pStyle w:val="Akapitzlist"/>
        <w:spacing w:after="0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- cyfrowe warstwy informacyjne </w:t>
      </w:r>
      <w:bookmarkStart w:id="4" w:name="_Hlk501527069"/>
      <w:r w:rsidRPr="00430086">
        <w:rPr>
          <w:rFonts w:ascii="Times New Roman" w:hAnsi="Times New Roman"/>
        </w:rPr>
        <w:t xml:space="preserve">dokumentujące rozmieszczenie zinwentaryzowanych siedlisk </w:t>
      </w:r>
      <w:r w:rsidR="00325166">
        <w:rPr>
          <w:rFonts w:ascii="Times New Roman" w:hAnsi="Times New Roman"/>
        </w:rPr>
        <w:t>przyrodniczych</w:t>
      </w:r>
      <w:r w:rsidRPr="00430086">
        <w:rPr>
          <w:rFonts w:ascii="Times New Roman" w:hAnsi="Times New Roman"/>
        </w:rPr>
        <w:t xml:space="preserve">, </w:t>
      </w:r>
      <w:bookmarkEnd w:id="4"/>
      <w:r w:rsidRPr="00430086">
        <w:rPr>
          <w:rFonts w:ascii="Times New Roman" w:hAnsi="Times New Roman"/>
        </w:rPr>
        <w:t xml:space="preserve">lokalizację </w:t>
      </w:r>
      <w:r w:rsidR="00325166" w:rsidRPr="00430086">
        <w:rPr>
          <w:rFonts w:ascii="Times New Roman" w:hAnsi="Times New Roman"/>
          <w:lang w:eastAsia="ar-SA"/>
        </w:rPr>
        <w:t>wyznaczonych stanowisk badawczych, wyznaczone powierzchnie/</w:t>
      </w:r>
      <w:proofErr w:type="spellStart"/>
      <w:r w:rsidR="00325166" w:rsidRPr="00430086">
        <w:rPr>
          <w:rFonts w:ascii="Times New Roman" w:hAnsi="Times New Roman"/>
          <w:lang w:eastAsia="ar-SA"/>
        </w:rPr>
        <w:t>transekty</w:t>
      </w:r>
      <w:proofErr w:type="spellEnd"/>
      <w:r w:rsidR="00325166" w:rsidRPr="00430086">
        <w:rPr>
          <w:rFonts w:ascii="Times New Roman" w:hAnsi="Times New Roman"/>
          <w:lang w:eastAsia="ar-SA"/>
        </w:rPr>
        <w:t xml:space="preserve"> do prowadzenia badań monitoringowych, lokalizację zagrożeń i działań ochronnych</w:t>
      </w:r>
      <w:r w:rsidRPr="00430086">
        <w:rPr>
          <w:rFonts w:ascii="Times New Roman" w:hAnsi="Times New Roman"/>
        </w:rPr>
        <w:t>, sporządzone w oparciu o mapy państwowego zasobu geodezyjnego i kartograﬁcznego. Wymagania:</w:t>
      </w:r>
    </w:p>
    <w:p w14:paraId="307191EF" w14:textId="77777777" w:rsidR="00587541" w:rsidRPr="00430086" w:rsidRDefault="00587541" w:rsidP="00430086">
      <w:pPr>
        <w:pStyle w:val="Akapitzlist"/>
        <w:numPr>
          <w:ilvl w:val="0"/>
          <w:numId w:val="14"/>
        </w:numPr>
        <w:spacing w:after="0" w:line="276" w:lineRule="auto"/>
        <w:ind w:left="1701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zapewniona czytelność treści map;</w:t>
      </w:r>
    </w:p>
    <w:p w14:paraId="0FF8495B" w14:textId="77777777" w:rsidR="00587541" w:rsidRPr="00430086" w:rsidRDefault="00587541" w:rsidP="00430086">
      <w:pPr>
        <w:pStyle w:val="Akapitzlist"/>
        <w:numPr>
          <w:ilvl w:val="0"/>
          <w:numId w:val="14"/>
        </w:numPr>
        <w:spacing w:after="0" w:line="276" w:lineRule="auto"/>
        <w:ind w:left="1701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skala map 1:10 000 lub 1:25 000;</w:t>
      </w:r>
    </w:p>
    <w:p w14:paraId="4322DF22" w14:textId="77777777" w:rsidR="00587541" w:rsidRPr="00430086" w:rsidRDefault="00587541" w:rsidP="00430086">
      <w:pPr>
        <w:pStyle w:val="Akapitzlist"/>
        <w:numPr>
          <w:ilvl w:val="0"/>
          <w:numId w:val="14"/>
        </w:numPr>
        <w:spacing w:after="0" w:line="276" w:lineRule="auto"/>
        <w:ind w:left="1701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eksport map tematycznych jako raster i zapis ich w formacie PDF wraz</w:t>
      </w:r>
      <w:r w:rsidRPr="00430086">
        <w:rPr>
          <w:rFonts w:ascii="Times New Roman" w:hAnsi="Times New Roman"/>
        </w:rPr>
        <w:br/>
        <w:t xml:space="preserve">z informacją o </w:t>
      </w:r>
      <w:proofErr w:type="spellStart"/>
      <w:r w:rsidRPr="00430086">
        <w:rPr>
          <w:rFonts w:ascii="Times New Roman" w:hAnsi="Times New Roman"/>
        </w:rPr>
        <w:t>georeferencji</w:t>
      </w:r>
      <w:proofErr w:type="spellEnd"/>
      <w:r w:rsidRPr="00430086">
        <w:rPr>
          <w:rFonts w:ascii="Times New Roman" w:hAnsi="Times New Roman"/>
        </w:rPr>
        <w:t>;</w:t>
      </w:r>
    </w:p>
    <w:p w14:paraId="2BD6E23C" w14:textId="77777777" w:rsidR="00587541" w:rsidRPr="00430086" w:rsidRDefault="00587541" w:rsidP="00430086">
      <w:pPr>
        <w:pStyle w:val="Akapitzlist"/>
        <w:numPr>
          <w:ilvl w:val="0"/>
          <w:numId w:val="14"/>
        </w:numPr>
        <w:spacing w:after="0" w:line="276" w:lineRule="auto"/>
        <w:ind w:left="1701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układ współrzędnych PL-1992 (EPSG: 2180):</w:t>
      </w:r>
    </w:p>
    <w:p w14:paraId="6DB1EB31" w14:textId="77777777" w:rsidR="00587541" w:rsidRPr="00430086" w:rsidRDefault="00587541" w:rsidP="00430086">
      <w:pPr>
        <w:pStyle w:val="Akapitzlist"/>
        <w:spacing w:after="0" w:line="276" w:lineRule="auto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- elektroniczną wersję opracowania tekstowego (DOC lub DOCX i PDF); </w:t>
      </w:r>
    </w:p>
    <w:p w14:paraId="5D989702" w14:textId="77777777" w:rsidR="00587541" w:rsidRPr="00430086" w:rsidRDefault="00587541" w:rsidP="00430086">
      <w:pPr>
        <w:pStyle w:val="Akapitzlist"/>
        <w:spacing w:after="0" w:line="276" w:lineRule="auto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- dokumentację fotograficzną </w:t>
      </w:r>
      <w:bookmarkStart w:id="5" w:name="_Hlk533062944"/>
      <w:r w:rsidRPr="00430086">
        <w:rPr>
          <w:rFonts w:ascii="Times New Roman" w:hAnsi="Times New Roman"/>
        </w:rPr>
        <w:t xml:space="preserve">(jednoznacznie opisaną, umożliwiającą identyfikację poszczególnych punktów i </w:t>
      </w:r>
      <w:proofErr w:type="spellStart"/>
      <w:r w:rsidRPr="00430086">
        <w:rPr>
          <w:rFonts w:ascii="Times New Roman" w:hAnsi="Times New Roman"/>
        </w:rPr>
        <w:t>transektów</w:t>
      </w:r>
      <w:proofErr w:type="spellEnd"/>
      <w:r w:rsidRPr="00430086">
        <w:rPr>
          <w:rFonts w:ascii="Times New Roman" w:hAnsi="Times New Roman"/>
        </w:rPr>
        <w:t xml:space="preserve"> badawczych)</w:t>
      </w:r>
      <w:bookmarkEnd w:id="5"/>
      <w:r w:rsidRPr="00430086">
        <w:rPr>
          <w:rFonts w:ascii="Times New Roman" w:hAnsi="Times New Roman"/>
        </w:rPr>
        <w:t xml:space="preserve"> z każdego punktu i </w:t>
      </w:r>
      <w:proofErr w:type="spellStart"/>
      <w:r w:rsidRPr="00430086">
        <w:rPr>
          <w:rFonts w:ascii="Times New Roman" w:hAnsi="Times New Roman"/>
        </w:rPr>
        <w:t>transektu</w:t>
      </w:r>
      <w:proofErr w:type="spellEnd"/>
      <w:r w:rsidRPr="00430086">
        <w:rPr>
          <w:rFonts w:ascii="Times New Roman" w:hAnsi="Times New Roman"/>
        </w:rPr>
        <w:t xml:space="preserve"> badawczego (JPG);</w:t>
      </w:r>
    </w:p>
    <w:p w14:paraId="41E60A42" w14:textId="77777777" w:rsidR="00587541" w:rsidRPr="00430086" w:rsidRDefault="00587541" w:rsidP="00430086">
      <w:pPr>
        <w:pStyle w:val="Akapitzlist"/>
        <w:spacing w:after="0" w:line="276" w:lineRule="auto"/>
        <w:ind w:left="127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- na opakowaniach płyt CD/DVD należy umieścić </w:t>
      </w:r>
      <w:r w:rsidRPr="00430086">
        <w:rPr>
          <w:rFonts w:ascii="Times New Roman" w:hAnsi="Times New Roman"/>
          <w:u w:val="single"/>
        </w:rPr>
        <w:t>l</w:t>
      </w:r>
      <w:r w:rsidRPr="00430086">
        <w:rPr>
          <w:rFonts w:ascii="Times New Roman" w:hAnsi="Times New Roman"/>
        </w:rPr>
        <w:t xml:space="preserve">ogotypy (w kolorze) Programu Operacyjnego Infrastruktura i Środowisko, Generalnej Dyrekcji Ochrony Środowiska, Regionalnej Dyrekcji Ochrony Środowiska w Bydgoszczy oraz Unii Europejskiej, zgodnie z „Zasadami promocji i stosowania logotypów” oraz informację o źródle finansowania w brzmieniu: </w:t>
      </w:r>
    </w:p>
    <w:p w14:paraId="31245A59" w14:textId="77777777" w:rsidR="00587541" w:rsidRPr="00430086" w:rsidRDefault="00587541" w:rsidP="00430086">
      <w:pPr>
        <w:pStyle w:val="Akapitzlist"/>
        <w:spacing w:after="0" w:line="276" w:lineRule="auto"/>
        <w:ind w:left="1276"/>
        <w:jc w:val="center"/>
        <w:rPr>
          <w:rFonts w:ascii="Times New Roman" w:hAnsi="Times New Roman"/>
          <w:i/>
        </w:rPr>
      </w:pPr>
      <w:r w:rsidRPr="00430086">
        <w:rPr>
          <w:rFonts w:ascii="Times New Roman" w:hAnsi="Times New Roman"/>
          <w:i/>
        </w:rPr>
        <w:t>„Dofinansowano przez Unię Europejską</w:t>
      </w:r>
    </w:p>
    <w:p w14:paraId="5AAAD009" w14:textId="77777777" w:rsidR="00587541" w:rsidRPr="00430086" w:rsidRDefault="00587541" w:rsidP="00430086">
      <w:pPr>
        <w:pStyle w:val="Akapitzlist"/>
        <w:spacing w:after="0" w:line="276" w:lineRule="auto"/>
        <w:ind w:left="1276"/>
        <w:jc w:val="center"/>
        <w:rPr>
          <w:rFonts w:ascii="Times New Roman" w:hAnsi="Times New Roman"/>
          <w:i/>
        </w:rPr>
      </w:pPr>
      <w:r w:rsidRPr="00430086">
        <w:rPr>
          <w:rFonts w:ascii="Times New Roman" w:hAnsi="Times New Roman"/>
          <w:i/>
        </w:rPr>
        <w:t>ze środków Funduszu Spójności</w:t>
      </w:r>
    </w:p>
    <w:p w14:paraId="65FBE2F3" w14:textId="77777777" w:rsidR="00587541" w:rsidRPr="00430086" w:rsidRDefault="00587541" w:rsidP="00430086">
      <w:pPr>
        <w:pStyle w:val="Akapitzlist"/>
        <w:spacing w:after="0" w:line="276" w:lineRule="auto"/>
        <w:ind w:left="1276"/>
        <w:jc w:val="center"/>
        <w:rPr>
          <w:rFonts w:ascii="Times New Roman" w:hAnsi="Times New Roman"/>
        </w:rPr>
      </w:pPr>
      <w:r w:rsidRPr="00430086">
        <w:rPr>
          <w:rFonts w:ascii="Times New Roman" w:hAnsi="Times New Roman"/>
          <w:i/>
        </w:rPr>
        <w:t>w ramach Programu Operacyjnego Infrastruktura i Środowisko 2014-2020”</w:t>
      </w:r>
      <w:r w:rsidRPr="00430086">
        <w:rPr>
          <w:rFonts w:ascii="Times New Roman" w:hAnsi="Times New Roman"/>
        </w:rPr>
        <w:t>.</w:t>
      </w:r>
    </w:p>
    <w:p w14:paraId="0B3E83E2" w14:textId="77777777" w:rsidR="00E92D16" w:rsidRPr="00430086" w:rsidRDefault="00E92D16" w:rsidP="00430086">
      <w:pPr>
        <w:pStyle w:val="Akapitzlist"/>
        <w:spacing w:after="0"/>
        <w:ind w:left="1440"/>
        <w:jc w:val="both"/>
        <w:rPr>
          <w:rFonts w:ascii="Times New Roman" w:hAnsi="Times New Roman"/>
        </w:rPr>
      </w:pPr>
    </w:p>
    <w:p w14:paraId="78563563" w14:textId="77777777" w:rsidR="001A135C" w:rsidRPr="00430086" w:rsidRDefault="001A135C" w:rsidP="004300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Wykonawca uzyska we własnym zakresie wszelkie wymagane zezwolenia związane z realizowanymi pracami i pokryje związane z ich uzyskaniem koszty.</w:t>
      </w:r>
    </w:p>
    <w:p w14:paraId="1E4B1153" w14:textId="77777777" w:rsidR="001A135C" w:rsidRPr="00430086" w:rsidRDefault="001A135C" w:rsidP="00430086">
      <w:pPr>
        <w:pStyle w:val="Akapitzlist"/>
        <w:spacing w:after="0"/>
        <w:jc w:val="both"/>
        <w:rPr>
          <w:rFonts w:ascii="Times New Roman" w:hAnsi="Times New Roman"/>
        </w:rPr>
      </w:pPr>
    </w:p>
    <w:p w14:paraId="40E46875" w14:textId="77777777" w:rsidR="005215C0" w:rsidRPr="00430086" w:rsidRDefault="00587541" w:rsidP="004300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Wykonawca zobowiązany jest do udzielania bieżących informacji odnośnie zakresu zrealizowanych i planowanych do realizacji prac, nie później niż w terminie 7 dni od daty otrzymania zapytania, uczestnictwa w spotkaniach dyskusyjnych (w szczególności zapewnienia udziału właściwych ekspertów) oraz na wniosek Zamawiającego umożliwienia bezpośredniej kontroli prowadzonych prac terenowych</w:t>
      </w:r>
      <w:r w:rsidR="0060413C" w:rsidRPr="00430086">
        <w:rPr>
          <w:rFonts w:ascii="Times New Roman" w:hAnsi="Times New Roman"/>
        </w:rPr>
        <w:t>.</w:t>
      </w:r>
    </w:p>
    <w:p w14:paraId="1588190A" w14:textId="77777777" w:rsidR="0060413C" w:rsidRPr="00430086" w:rsidRDefault="0060413C" w:rsidP="00430086">
      <w:pPr>
        <w:pStyle w:val="Akapitzlist"/>
        <w:spacing w:after="0"/>
        <w:jc w:val="both"/>
        <w:rPr>
          <w:rFonts w:ascii="Times New Roman" w:hAnsi="Times New Roman"/>
        </w:rPr>
      </w:pPr>
    </w:p>
    <w:p w14:paraId="21354184" w14:textId="77777777" w:rsidR="0060413C" w:rsidRPr="00430086" w:rsidRDefault="0060413C" w:rsidP="004300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Zamawiający zastrzega sobie prawo kontroli sposobu realizacji prac objętych umową, </w:t>
      </w:r>
      <w:r w:rsidRPr="00430086">
        <w:rPr>
          <w:rFonts w:ascii="Times New Roman" w:hAnsi="Times New Roman"/>
        </w:rPr>
        <w:br/>
        <w:t>w szczególności prac terenowych oraz do przekazywania uwag i wniosków na każdym etapie w trakcie realizacji zadania.</w:t>
      </w:r>
    </w:p>
    <w:p w14:paraId="131F373A" w14:textId="77777777" w:rsidR="0060413C" w:rsidRPr="00430086" w:rsidRDefault="0060413C" w:rsidP="00430086">
      <w:pPr>
        <w:pStyle w:val="Akapitzlist"/>
        <w:spacing w:after="0"/>
        <w:rPr>
          <w:rFonts w:ascii="Times New Roman" w:hAnsi="Times New Roman"/>
        </w:rPr>
      </w:pPr>
    </w:p>
    <w:p w14:paraId="2F96707B" w14:textId="73D6A9B9" w:rsidR="0060413C" w:rsidRPr="00430086" w:rsidRDefault="0060413C" w:rsidP="004300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Termin realizacji zamówienia (sporządzenia dokumentacji): </w:t>
      </w:r>
      <w:r w:rsidR="00641811">
        <w:rPr>
          <w:rFonts w:ascii="Times New Roman" w:hAnsi="Times New Roman"/>
          <w:bCs/>
        </w:rPr>
        <w:t>2</w:t>
      </w:r>
      <w:r w:rsidR="006F5CE2">
        <w:rPr>
          <w:rFonts w:ascii="Times New Roman" w:hAnsi="Times New Roman"/>
          <w:bCs/>
        </w:rPr>
        <w:t xml:space="preserve"> </w:t>
      </w:r>
      <w:r w:rsidR="00720DFA">
        <w:rPr>
          <w:rFonts w:ascii="Times New Roman" w:hAnsi="Times New Roman"/>
          <w:bCs/>
        </w:rPr>
        <w:t>listopada</w:t>
      </w:r>
      <w:r w:rsidR="00157E48" w:rsidRPr="00430086">
        <w:rPr>
          <w:rFonts w:ascii="Times New Roman" w:hAnsi="Times New Roman"/>
          <w:bCs/>
        </w:rPr>
        <w:t xml:space="preserve"> 20</w:t>
      </w:r>
      <w:r w:rsidR="00430086" w:rsidRPr="00430086">
        <w:rPr>
          <w:rFonts w:ascii="Times New Roman" w:hAnsi="Times New Roman"/>
          <w:bCs/>
        </w:rPr>
        <w:t>21</w:t>
      </w:r>
      <w:r w:rsidR="00157E48" w:rsidRPr="00430086">
        <w:rPr>
          <w:rFonts w:ascii="Times New Roman" w:hAnsi="Times New Roman"/>
          <w:bCs/>
        </w:rPr>
        <w:t xml:space="preserve"> r.</w:t>
      </w:r>
    </w:p>
    <w:p w14:paraId="3965F24E" w14:textId="77777777" w:rsidR="0060413C" w:rsidRPr="00430086" w:rsidRDefault="0060413C" w:rsidP="00430086">
      <w:pPr>
        <w:pStyle w:val="Akapitzlist"/>
        <w:spacing w:after="0"/>
        <w:rPr>
          <w:rFonts w:ascii="Times New Roman" w:hAnsi="Times New Roman"/>
        </w:rPr>
      </w:pPr>
    </w:p>
    <w:p w14:paraId="170D6917" w14:textId="77777777" w:rsidR="00430086" w:rsidRPr="00430086" w:rsidRDefault="0060413C" w:rsidP="004300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Harmonogram prac: </w:t>
      </w:r>
    </w:p>
    <w:p w14:paraId="78854728" w14:textId="77777777" w:rsidR="00430086" w:rsidRPr="00430086" w:rsidRDefault="00342101" w:rsidP="00430086">
      <w:pPr>
        <w:pStyle w:val="Akapitzlist"/>
        <w:numPr>
          <w:ilvl w:val="0"/>
          <w:numId w:val="45"/>
        </w:numPr>
        <w:spacing w:after="0"/>
        <w:ind w:left="851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W ciągu 14 dni od podpisania umowy Wykonawca przedstawi zamawiającemu harmonogram prac terenowych objętych przedmiotem zamówienia;</w:t>
      </w:r>
    </w:p>
    <w:p w14:paraId="2C07C564" w14:textId="77BBE5E9" w:rsidR="00430086" w:rsidRDefault="0060413C" w:rsidP="00430086">
      <w:pPr>
        <w:pStyle w:val="Akapitzlist"/>
        <w:numPr>
          <w:ilvl w:val="0"/>
          <w:numId w:val="45"/>
        </w:numPr>
        <w:spacing w:after="0"/>
        <w:ind w:left="851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Wykonawca przedłoży projekt dokumentacji do: </w:t>
      </w:r>
      <w:r w:rsidR="00430086" w:rsidRPr="00430086">
        <w:rPr>
          <w:rFonts w:ascii="Times New Roman" w:hAnsi="Times New Roman"/>
          <w:bCs/>
        </w:rPr>
        <w:t>2</w:t>
      </w:r>
      <w:r w:rsidR="00D95B2D">
        <w:rPr>
          <w:rFonts w:ascii="Times New Roman" w:hAnsi="Times New Roman"/>
          <w:bCs/>
        </w:rPr>
        <w:t>4</w:t>
      </w:r>
      <w:r w:rsidR="00430086" w:rsidRPr="00430086">
        <w:rPr>
          <w:rFonts w:ascii="Times New Roman" w:hAnsi="Times New Roman"/>
          <w:bCs/>
        </w:rPr>
        <w:t xml:space="preserve"> września</w:t>
      </w:r>
      <w:r w:rsidR="00157E48" w:rsidRPr="00430086">
        <w:rPr>
          <w:rFonts w:ascii="Times New Roman" w:hAnsi="Times New Roman"/>
          <w:bCs/>
        </w:rPr>
        <w:t xml:space="preserve"> 20</w:t>
      </w:r>
      <w:r w:rsidR="00430086" w:rsidRPr="00430086">
        <w:rPr>
          <w:rFonts w:ascii="Times New Roman" w:hAnsi="Times New Roman"/>
          <w:bCs/>
        </w:rPr>
        <w:t>21</w:t>
      </w:r>
      <w:r w:rsidR="00157E48" w:rsidRPr="00430086">
        <w:rPr>
          <w:rFonts w:ascii="Times New Roman" w:hAnsi="Times New Roman"/>
          <w:bCs/>
        </w:rPr>
        <w:t xml:space="preserve"> r.</w:t>
      </w:r>
      <w:r w:rsidRPr="00430086">
        <w:rPr>
          <w:rFonts w:ascii="Times New Roman" w:hAnsi="Times New Roman"/>
        </w:rPr>
        <w:t xml:space="preserve">; </w:t>
      </w:r>
    </w:p>
    <w:p w14:paraId="7E70231D" w14:textId="26C93CE6" w:rsidR="00466265" w:rsidRPr="00466265" w:rsidRDefault="00466265" w:rsidP="00466265">
      <w:pPr>
        <w:pStyle w:val="Akapitzlist"/>
        <w:numPr>
          <w:ilvl w:val="0"/>
          <w:numId w:val="45"/>
        </w:numPr>
        <w:spacing w:after="0"/>
        <w:ind w:left="851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lastRenderedPageBreak/>
        <w:t xml:space="preserve">Zamawiający zastrzega sobie możliwość organizacji spotkania konsultacyjnego </w:t>
      </w:r>
      <w:r w:rsidRPr="00430086">
        <w:rPr>
          <w:rFonts w:ascii="Times New Roman" w:hAnsi="Times New Roman"/>
        </w:rPr>
        <w:br/>
        <w:t>(w terminie do 5 dni od dnia przedłożenia przez Wykonawcę projektu dokumentacji) na którym zostaną omówione przez Wykonawcę zapisy dokumentacji oraz uwagi Zamawiającego, w szczególności przy obecności innych osób i podmiotów których zapisy będą dotyczyć;</w:t>
      </w:r>
    </w:p>
    <w:p w14:paraId="412C4A8B" w14:textId="77777777" w:rsidR="00430086" w:rsidRPr="00430086" w:rsidRDefault="0060413C" w:rsidP="00430086">
      <w:pPr>
        <w:pStyle w:val="Akapitzlist"/>
        <w:numPr>
          <w:ilvl w:val="0"/>
          <w:numId w:val="45"/>
        </w:numPr>
        <w:spacing w:after="0"/>
        <w:ind w:left="851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Zamawiający przedstawi uwagi do dokumentac</w:t>
      </w:r>
      <w:r w:rsidR="00157E48" w:rsidRPr="00430086">
        <w:rPr>
          <w:rFonts w:ascii="Times New Roman" w:hAnsi="Times New Roman"/>
        </w:rPr>
        <w:t xml:space="preserve">ji – do </w:t>
      </w:r>
      <w:r w:rsidR="00D95B2D">
        <w:rPr>
          <w:rFonts w:ascii="Times New Roman" w:hAnsi="Times New Roman"/>
        </w:rPr>
        <w:t>8</w:t>
      </w:r>
      <w:r w:rsidR="0044258D" w:rsidRPr="00430086">
        <w:rPr>
          <w:rFonts w:ascii="Times New Roman" w:hAnsi="Times New Roman"/>
        </w:rPr>
        <w:t xml:space="preserve"> października</w:t>
      </w:r>
      <w:r w:rsidR="00157E48" w:rsidRPr="00430086">
        <w:rPr>
          <w:rFonts w:ascii="Times New Roman" w:hAnsi="Times New Roman"/>
          <w:bCs/>
        </w:rPr>
        <w:t xml:space="preserve"> 20</w:t>
      </w:r>
      <w:r w:rsidR="00430086" w:rsidRPr="00430086">
        <w:rPr>
          <w:rFonts w:ascii="Times New Roman" w:hAnsi="Times New Roman"/>
          <w:bCs/>
        </w:rPr>
        <w:t>21</w:t>
      </w:r>
      <w:r w:rsidR="00157E48" w:rsidRPr="00430086">
        <w:rPr>
          <w:rFonts w:ascii="Times New Roman" w:hAnsi="Times New Roman"/>
          <w:bCs/>
        </w:rPr>
        <w:t xml:space="preserve"> r.</w:t>
      </w:r>
      <w:r w:rsidRPr="00430086">
        <w:rPr>
          <w:rFonts w:ascii="Times New Roman" w:hAnsi="Times New Roman"/>
        </w:rPr>
        <w:t xml:space="preserve">; </w:t>
      </w:r>
    </w:p>
    <w:p w14:paraId="0CDF4A68" w14:textId="653EA36A" w:rsidR="00430086" w:rsidRPr="00430086" w:rsidRDefault="0060413C" w:rsidP="00430086">
      <w:pPr>
        <w:pStyle w:val="Akapitzlist"/>
        <w:numPr>
          <w:ilvl w:val="0"/>
          <w:numId w:val="45"/>
        </w:numPr>
        <w:spacing w:after="0"/>
        <w:ind w:left="851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Wykonawca ustosunkuje się do uwag </w:t>
      </w:r>
      <w:r w:rsidR="00157E48" w:rsidRPr="00430086">
        <w:rPr>
          <w:rFonts w:ascii="Times New Roman" w:hAnsi="Times New Roman"/>
        </w:rPr>
        <w:t>i dostarczy dokumentację do</w:t>
      </w:r>
      <w:r w:rsidRPr="00430086">
        <w:rPr>
          <w:rFonts w:ascii="Times New Roman" w:hAnsi="Times New Roman"/>
        </w:rPr>
        <w:t xml:space="preserve"> </w:t>
      </w:r>
      <w:r w:rsidR="00D574DA">
        <w:rPr>
          <w:rFonts w:ascii="Times New Roman" w:hAnsi="Times New Roman"/>
        </w:rPr>
        <w:t>2</w:t>
      </w:r>
      <w:r w:rsidR="00D95B2D">
        <w:rPr>
          <w:rFonts w:ascii="Times New Roman" w:hAnsi="Times New Roman"/>
        </w:rPr>
        <w:t xml:space="preserve"> </w:t>
      </w:r>
      <w:r w:rsidR="00720DFA">
        <w:rPr>
          <w:rFonts w:ascii="Times New Roman" w:hAnsi="Times New Roman"/>
        </w:rPr>
        <w:t>listopada</w:t>
      </w:r>
      <w:r w:rsidR="00157E48" w:rsidRPr="00430086">
        <w:rPr>
          <w:rFonts w:ascii="Times New Roman" w:hAnsi="Times New Roman"/>
          <w:bCs/>
        </w:rPr>
        <w:t xml:space="preserve"> 20</w:t>
      </w:r>
      <w:r w:rsidR="00430086" w:rsidRPr="00430086">
        <w:rPr>
          <w:rFonts w:ascii="Times New Roman" w:hAnsi="Times New Roman"/>
          <w:bCs/>
        </w:rPr>
        <w:t>21</w:t>
      </w:r>
      <w:r w:rsidR="00157E48" w:rsidRPr="00430086">
        <w:rPr>
          <w:rFonts w:ascii="Times New Roman" w:hAnsi="Times New Roman"/>
          <w:bCs/>
        </w:rPr>
        <w:t xml:space="preserve"> r</w:t>
      </w:r>
      <w:r w:rsidR="008A3082" w:rsidRPr="00430086">
        <w:rPr>
          <w:rFonts w:ascii="Times New Roman" w:hAnsi="Times New Roman"/>
          <w:bCs/>
        </w:rPr>
        <w:t>.;</w:t>
      </w:r>
    </w:p>
    <w:p w14:paraId="51F576D9" w14:textId="04800699" w:rsidR="000B3E2D" w:rsidRPr="00466265" w:rsidRDefault="0060413C" w:rsidP="00430086">
      <w:pPr>
        <w:pStyle w:val="Akapitzlist"/>
        <w:numPr>
          <w:ilvl w:val="0"/>
          <w:numId w:val="45"/>
        </w:numPr>
        <w:spacing w:after="0"/>
        <w:ind w:left="851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>Odbiór prac nastąpi do 7 dni od daty otrzymania kompletnej dokumentacji.</w:t>
      </w:r>
    </w:p>
    <w:p w14:paraId="50DD35A1" w14:textId="77777777" w:rsidR="00430086" w:rsidRPr="00430086" w:rsidRDefault="00430086" w:rsidP="0043008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Zamawiający udostępnia dokumentację do planu zadań ochronnych dla obszaru Natura 2000 Włocławska Dolina Wisły PLH040039 pod linkiem: </w:t>
      </w:r>
    </w:p>
    <w:p w14:paraId="515F3050" w14:textId="77777777" w:rsidR="00430086" w:rsidRPr="00430086" w:rsidRDefault="00430086" w:rsidP="00430086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  <w:r w:rsidRPr="00430086">
        <w:rPr>
          <w:rFonts w:ascii="Times New Roman" w:hAnsi="Times New Roman"/>
        </w:rPr>
        <w:t xml:space="preserve">http://public.rdos-bydgoszcz.pl/download/pzo_wdw.zip </w:t>
      </w:r>
    </w:p>
    <w:p w14:paraId="4BCD4A33" w14:textId="77777777" w:rsidR="00430086" w:rsidRPr="00430086" w:rsidRDefault="00430086" w:rsidP="00430086">
      <w:pPr>
        <w:suppressAutoHyphens w:val="0"/>
        <w:spacing w:line="276" w:lineRule="auto"/>
        <w:rPr>
          <w:b/>
          <w:sz w:val="22"/>
          <w:szCs w:val="22"/>
        </w:rPr>
      </w:pPr>
    </w:p>
    <w:p w14:paraId="3A13D7E0" w14:textId="77777777" w:rsidR="001D200B" w:rsidRPr="001D200B" w:rsidRDefault="00430086" w:rsidP="001D200B">
      <w:pPr>
        <w:pStyle w:val="Standard"/>
        <w:snapToGrid w:val="0"/>
        <w:spacing w:line="276" w:lineRule="auto"/>
        <w:jc w:val="both"/>
        <w:rPr>
          <w:sz w:val="22"/>
          <w:szCs w:val="22"/>
          <w:lang w:val="pl-PL"/>
        </w:rPr>
      </w:pPr>
      <w:r w:rsidRPr="001D200B">
        <w:rPr>
          <w:b/>
          <w:sz w:val="22"/>
          <w:szCs w:val="22"/>
        </w:rPr>
        <w:t xml:space="preserve">Załącznik do opisu przedmiotu zamówienia: </w:t>
      </w:r>
      <w:r w:rsidRPr="001D200B">
        <w:rPr>
          <w:sz w:val="22"/>
          <w:szCs w:val="22"/>
        </w:rPr>
        <w:t xml:space="preserve">Szablon dokumentacji </w:t>
      </w:r>
      <w:r w:rsidR="001D200B" w:rsidRPr="001D200B">
        <w:rPr>
          <w:sz w:val="22"/>
          <w:szCs w:val="22"/>
          <w:lang w:val="pl-PL"/>
        </w:rPr>
        <w:t>pt. „Wykonanie ekspertyzy na potrzeby uzupełnienia stanu wiedzy dla przedmiotów ochrony na obszarze Natura 2000 Włocławska Dolina Wisły PLH040039 – siedliska”.</w:t>
      </w:r>
    </w:p>
    <w:p w14:paraId="44CCF66F" w14:textId="264D7E46" w:rsidR="00B93F30" w:rsidRPr="001D200B" w:rsidRDefault="00B93F30" w:rsidP="001D200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sectPr w:rsidR="00B93F30" w:rsidRPr="001D200B" w:rsidSect="0003451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9FFF9" w14:textId="77777777" w:rsidR="0007594F" w:rsidRDefault="0007594F" w:rsidP="00750F57">
      <w:r>
        <w:separator/>
      </w:r>
    </w:p>
  </w:endnote>
  <w:endnote w:type="continuationSeparator" w:id="0">
    <w:p w14:paraId="65674063" w14:textId="77777777" w:rsidR="0007594F" w:rsidRDefault="0007594F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C1B3" w14:textId="77777777" w:rsidR="00750F57" w:rsidRDefault="00750F57">
    <w:pPr>
      <w:pStyle w:val="Stopka"/>
    </w:pPr>
  </w:p>
  <w:p w14:paraId="2CECB616" w14:textId="1D720E62" w:rsidR="00750F57" w:rsidRDefault="00750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F5587" w14:textId="1C0DB254" w:rsidR="00A527A6" w:rsidRDefault="00992A58">
    <w:pPr>
      <w:pStyle w:val="Stopka"/>
    </w:pPr>
    <w:r>
      <w:rPr>
        <w:noProof/>
      </w:rPr>
      <w:drawing>
        <wp:inline distT="0" distB="0" distL="0" distR="0" wp14:anchorId="4FEFBEAD" wp14:editId="3B72E02B">
          <wp:extent cx="5760720" cy="349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1C">
      <w:rPr>
        <w:noProof/>
      </w:rPr>
      <w:drawing>
        <wp:inline distT="0" distB="0" distL="0" distR="0" wp14:anchorId="547EF125" wp14:editId="7858B62E">
          <wp:extent cx="5760720" cy="568325"/>
          <wp:effectExtent l="0" t="0" r="0" b="3175"/>
          <wp:docPr id="1" name="Obraz 1" descr="C:\Users\amroz\AppData\Local\Temp\7zO48AD60BB\FE-POIŚ+GDOŚ+RDOŚ_Bydgoszcz+UE-FS czern poziom 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C:\Users\amroz\AppData\Local\Temp\7zO48AD60BB\FE-POIŚ+GDOŚ+RDOŚ_Bydgoszcz+UE-FS czern poziom 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6DF0A" w14:textId="77777777" w:rsidR="0007594F" w:rsidRDefault="0007594F" w:rsidP="00750F57">
      <w:r>
        <w:separator/>
      </w:r>
    </w:p>
  </w:footnote>
  <w:footnote w:type="continuationSeparator" w:id="0">
    <w:p w14:paraId="140DBCBF" w14:textId="77777777" w:rsidR="0007594F" w:rsidRDefault="0007594F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CBF0C" w14:textId="77777777"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 wp14:anchorId="3BF7D891" wp14:editId="2E3C0745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FB96B52"/>
    <w:multiLevelType w:val="hybridMultilevel"/>
    <w:tmpl w:val="CA3261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C454E0"/>
    <w:multiLevelType w:val="hybridMultilevel"/>
    <w:tmpl w:val="B2B43FB0"/>
    <w:lvl w:ilvl="0" w:tplc="7C66E19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233158"/>
    <w:multiLevelType w:val="hybridMultilevel"/>
    <w:tmpl w:val="4F5024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906159"/>
    <w:multiLevelType w:val="hybridMultilevel"/>
    <w:tmpl w:val="A858D0CA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2FA1901"/>
    <w:multiLevelType w:val="hybridMultilevel"/>
    <w:tmpl w:val="A8C2CD4C"/>
    <w:lvl w:ilvl="0" w:tplc="7C66E19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4940399"/>
    <w:multiLevelType w:val="hybridMultilevel"/>
    <w:tmpl w:val="B5FE89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D105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DA48CB"/>
    <w:multiLevelType w:val="hybridMultilevel"/>
    <w:tmpl w:val="CC766ED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BD3292"/>
    <w:multiLevelType w:val="hybridMultilevel"/>
    <w:tmpl w:val="5FE8AEEE"/>
    <w:lvl w:ilvl="0" w:tplc="7C66E19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D7AF1"/>
    <w:multiLevelType w:val="hybridMultilevel"/>
    <w:tmpl w:val="5FE8AEEE"/>
    <w:lvl w:ilvl="0" w:tplc="7C66E19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88807CA"/>
    <w:multiLevelType w:val="hybridMultilevel"/>
    <w:tmpl w:val="0CFA0FEA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313B0"/>
    <w:multiLevelType w:val="hybridMultilevel"/>
    <w:tmpl w:val="18A4917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3D46751D"/>
    <w:multiLevelType w:val="hybridMultilevel"/>
    <w:tmpl w:val="6220CC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D13907"/>
    <w:multiLevelType w:val="hybridMultilevel"/>
    <w:tmpl w:val="08D636C2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421AF"/>
    <w:multiLevelType w:val="hybridMultilevel"/>
    <w:tmpl w:val="E30A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15757"/>
    <w:multiLevelType w:val="hybridMultilevel"/>
    <w:tmpl w:val="FEC6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928B7"/>
    <w:multiLevelType w:val="hybridMultilevel"/>
    <w:tmpl w:val="674E938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6F43F7C"/>
    <w:multiLevelType w:val="hybridMultilevel"/>
    <w:tmpl w:val="7BBC4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244548"/>
    <w:multiLevelType w:val="hybridMultilevel"/>
    <w:tmpl w:val="25741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7981E75"/>
    <w:multiLevelType w:val="hybridMultilevel"/>
    <w:tmpl w:val="3B36154A"/>
    <w:lvl w:ilvl="0" w:tplc="7C66E194">
      <w:start w:val="1"/>
      <w:numFmt w:val="lowerLetter"/>
      <w:lvlText w:val="%1.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8601933"/>
    <w:multiLevelType w:val="hybridMultilevel"/>
    <w:tmpl w:val="F976D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1C5B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851389"/>
    <w:multiLevelType w:val="hybridMultilevel"/>
    <w:tmpl w:val="2BFCBB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08078B"/>
    <w:multiLevelType w:val="hybridMultilevel"/>
    <w:tmpl w:val="2DA09EE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64072F4D"/>
    <w:multiLevelType w:val="hybridMultilevel"/>
    <w:tmpl w:val="ABA8ED4A"/>
    <w:lvl w:ilvl="0" w:tplc="7C66E194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2A49DF"/>
    <w:multiLevelType w:val="hybridMultilevel"/>
    <w:tmpl w:val="8DCAEF60"/>
    <w:lvl w:ilvl="0" w:tplc="E854A5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86F04"/>
    <w:multiLevelType w:val="hybridMultilevel"/>
    <w:tmpl w:val="78B0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A1244"/>
    <w:multiLevelType w:val="hybridMultilevel"/>
    <w:tmpl w:val="F82E99B0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C66E19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8712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C254AD"/>
    <w:multiLevelType w:val="hybridMultilevel"/>
    <w:tmpl w:val="8EF8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71A33"/>
    <w:multiLevelType w:val="hybridMultilevel"/>
    <w:tmpl w:val="BC5E06A0"/>
    <w:lvl w:ilvl="0" w:tplc="7C66E194">
      <w:start w:val="1"/>
      <w:numFmt w:val="lowerLetter"/>
      <w:lvlText w:val="%1.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1435945"/>
    <w:multiLevelType w:val="hybridMultilevel"/>
    <w:tmpl w:val="FE2ED4E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764B7F9D"/>
    <w:multiLevelType w:val="hybridMultilevel"/>
    <w:tmpl w:val="EF9E16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21BC6"/>
    <w:multiLevelType w:val="hybridMultilevel"/>
    <w:tmpl w:val="F1A629C0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87088"/>
    <w:multiLevelType w:val="hybridMultilevel"/>
    <w:tmpl w:val="A16655D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9"/>
  </w:num>
  <w:num w:numId="2">
    <w:abstractNumId w:val="32"/>
  </w:num>
  <w:num w:numId="3">
    <w:abstractNumId w:val="34"/>
  </w:num>
  <w:num w:numId="4">
    <w:abstractNumId w:val="33"/>
  </w:num>
  <w:num w:numId="5">
    <w:abstractNumId w:val="6"/>
  </w:num>
  <w:num w:numId="6">
    <w:abstractNumId w:val="13"/>
  </w:num>
  <w:num w:numId="7">
    <w:abstractNumId w:val="28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8"/>
  </w:num>
  <w:num w:numId="15">
    <w:abstractNumId w:val="7"/>
  </w:num>
  <w:num w:numId="16">
    <w:abstractNumId w:val="20"/>
  </w:num>
  <w:num w:numId="17">
    <w:abstractNumId w:val="21"/>
  </w:num>
  <w:num w:numId="18">
    <w:abstractNumId w:val="26"/>
  </w:num>
  <w:num w:numId="19">
    <w:abstractNumId w:val="38"/>
  </w:num>
  <w:num w:numId="20">
    <w:abstractNumId w:val="40"/>
  </w:num>
  <w:num w:numId="21">
    <w:abstractNumId w:val="19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23"/>
  </w:num>
  <w:num w:numId="25">
    <w:abstractNumId w:val="2"/>
  </w:num>
  <w:num w:numId="26">
    <w:abstractNumId w:val="3"/>
  </w:num>
  <w:num w:numId="27">
    <w:abstractNumId w:val="18"/>
  </w:num>
  <w:num w:numId="28">
    <w:abstractNumId w:val="5"/>
  </w:num>
  <w:num w:numId="29">
    <w:abstractNumId w:val="10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17"/>
  </w:num>
  <w:num w:numId="33">
    <w:abstractNumId w:val="11"/>
  </w:num>
  <w:num w:numId="34">
    <w:abstractNumId w:val="25"/>
  </w:num>
  <w:num w:numId="35">
    <w:abstractNumId w:val="27"/>
  </w:num>
  <w:num w:numId="36">
    <w:abstractNumId w:val="36"/>
  </w:num>
  <w:num w:numId="37">
    <w:abstractNumId w:val="4"/>
  </w:num>
  <w:num w:numId="38">
    <w:abstractNumId w:val="9"/>
  </w:num>
  <w:num w:numId="39">
    <w:abstractNumId w:val="22"/>
  </w:num>
  <w:num w:numId="40">
    <w:abstractNumId w:val="37"/>
  </w:num>
  <w:num w:numId="41">
    <w:abstractNumId w:val="29"/>
  </w:num>
  <w:num w:numId="42">
    <w:abstractNumId w:val="30"/>
  </w:num>
  <w:num w:numId="43">
    <w:abstractNumId w:val="12"/>
  </w:num>
  <w:num w:numId="44">
    <w:abstractNumId w:val="15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A2"/>
    <w:rsid w:val="00003FB9"/>
    <w:rsid w:val="00011710"/>
    <w:rsid w:val="00015F7A"/>
    <w:rsid w:val="0003451C"/>
    <w:rsid w:val="0004463C"/>
    <w:rsid w:val="0005022D"/>
    <w:rsid w:val="00073A5D"/>
    <w:rsid w:val="0007594F"/>
    <w:rsid w:val="000862FA"/>
    <w:rsid w:val="000A05F1"/>
    <w:rsid w:val="000A3D63"/>
    <w:rsid w:val="000B3E2D"/>
    <w:rsid w:val="000C7D7F"/>
    <w:rsid w:val="000E1FD1"/>
    <w:rsid w:val="000F37FF"/>
    <w:rsid w:val="000F445D"/>
    <w:rsid w:val="0010490A"/>
    <w:rsid w:val="001254D9"/>
    <w:rsid w:val="00125E14"/>
    <w:rsid w:val="001436FE"/>
    <w:rsid w:val="00157E48"/>
    <w:rsid w:val="00166342"/>
    <w:rsid w:val="00171D9D"/>
    <w:rsid w:val="00174AFF"/>
    <w:rsid w:val="0018166A"/>
    <w:rsid w:val="001906B6"/>
    <w:rsid w:val="00196FCB"/>
    <w:rsid w:val="001A0D49"/>
    <w:rsid w:val="001A135C"/>
    <w:rsid w:val="001D200B"/>
    <w:rsid w:val="001D2A4C"/>
    <w:rsid w:val="001F7BA3"/>
    <w:rsid w:val="00204ECD"/>
    <w:rsid w:val="00207BF8"/>
    <w:rsid w:val="00214C95"/>
    <w:rsid w:val="002363AC"/>
    <w:rsid w:val="00257636"/>
    <w:rsid w:val="00265201"/>
    <w:rsid w:val="0026590F"/>
    <w:rsid w:val="00293667"/>
    <w:rsid w:val="00294AE4"/>
    <w:rsid w:val="00297122"/>
    <w:rsid w:val="002C039D"/>
    <w:rsid w:val="002D47CA"/>
    <w:rsid w:val="002F4F34"/>
    <w:rsid w:val="00323AEC"/>
    <w:rsid w:val="00325166"/>
    <w:rsid w:val="00327955"/>
    <w:rsid w:val="003406F4"/>
    <w:rsid w:val="003419F4"/>
    <w:rsid w:val="00342101"/>
    <w:rsid w:val="00364E89"/>
    <w:rsid w:val="003705F5"/>
    <w:rsid w:val="00374CC4"/>
    <w:rsid w:val="00376B5B"/>
    <w:rsid w:val="00386120"/>
    <w:rsid w:val="003B47B0"/>
    <w:rsid w:val="003B5A4C"/>
    <w:rsid w:val="003C48C8"/>
    <w:rsid w:val="0040421E"/>
    <w:rsid w:val="00406EF0"/>
    <w:rsid w:val="0041322B"/>
    <w:rsid w:val="00430086"/>
    <w:rsid w:val="0043435B"/>
    <w:rsid w:val="004343D3"/>
    <w:rsid w:val="00435182"/>
    <w:rsid w:val="00435319"/>
    <w:rsid w:val="0044258D"/>
    <w:rsid w:val="00466265"/>
    <w:rsid w:val="00482553"/>
    <w:rsid w:val="004A6DFB"/>
    <w:rsid w:val="004B43DF"/>
    <w:rsid w:val="004B7E72"/>
    <w:rsid w:val="004C20A5"/>
    <w:rsid w:val="004D644E"/>
    <w:rsid w:val="004E336A"/>
    <w:rsid w:val="004E3EB5"/>
    <w:rsid w:val="004F46A5"/>
    <w:rsid w:val="00500075"/>
    <w:rsid w:val="005215C0"/>
    <w:rsid w:val="00523728"/>
    <w:rsid w:val="00524A1F"/>
    <w:rsid w:val="00524FD4"/>
    <w:rsid w:val="0053709A"/>
    <w:rsid w:val="00550544"/>
    <w:rsid w:val="0055684B"/>
    <w:rsid w:val="00580A8A"/>
    <w:rsid w:val="00587541"/>
    <w:rsid w:val="005A09C6"/>
    <w:rsid w:val="005A3F95"/>
    <w:rsid w:val="005B59DB"/>
    <w:rsid w:val="005C7989"/>
    <w:rsid w:val="005F020A"/>
    <w:rsid w:val="006039C7"/>
    <w:rsid w:val="0060413C"/>
    <w:rsid w:val="006166AE"/>
    <w:rsid w:val="00641811"/>
    <w:rsid w:val="00683977"/>
    <w:rsid w:val="006852DA"/>
    <w:rsid w:val="006C06BC"/>
    <w:rsid w:val="006E239E"/>
    <w:rsid w:val="006F0688"/>
    <w:rsid w:val="006F5CE2"/>
    <w:rsid w:val="00717BAD"/>
    <w:rsid w:val="00720DFA"/>
    <w:rsid w:val="00747093"/>
    <w:rsid w:val="00750F57"/>
    <w:rsid w:val="00752D75"/>
    <w:rsid w:val="007623A5"/>
    <w:rsid w:val="00763720"/>
    <w:rsid w:val="00766E49"/>
    <w:rsid w:val="00773804"/>
    <w:rsid w:val="00780E6F"/>
    <w:rsid w:val="007C0B99"/>
    <w:rsid w:val="007C395A"/>
    <w:rsid w:val="007C4170"/>
    <w:rsid w:val="007D447B"/>
    <w:rsid w:val="007D54B5"/>
    <w:rsid w:val="007E51C8"/>
    <w:rsid w:val="007F2574"/>
    <w:rsid w:val="0080272C"/>
    <w:rsid w:val="00806F55"/>
    <w:rsid w:val="00836945"/>
    <w:rsid w:val="00840BAB"/>
    <w:rsid w:val="0086001B"/>
    <w:rsid w:val="00880BDF"/>
    <w:rsid w:val="008A3082"/>
    <w:rsid w:val="008A652A"/>
    <w:rsid w:val="008B0846"/>
    <w:rsid w:val="008B20F9"/>
    <w:rsid w:val="008B7BB7"/>
    <w:rsid w:val="008E6E1E"/>
    <w:rsid w:val="008F1B2C"/>
    <w:rsid w:val="00902D2A"/>
    <w:rsid w:val="009557C2"/>
    <w:rsid w:val="00962BBD"/>
    <w:rsid w:val="009634E3"/>
    <w:rsid w:val="009743AB"/>
    <w:rsid w:val="00975F9F"/>
    <w:rsid w:val="009827CF"/>
    <w:rsid w:val="00987082"/>
    <w:rsid w:val="00992A58"/>
    <w:rsid w:val="00997ACE"/>
    <w:rsid w:val="009A5F7D"/>
    <w:rsid w:val="009C6A5F"/>
    <w:rsid w:val="009F34FD"/>
    <w:rsid w:val="009F4F24"/>
    <w:rsid w:val="009F5F33"/>
    <w:rsid w:val="00A00584"/>
    <w:rsid w:val="00A10A73"/>
    <w:rsid w:val="00A527A6"/>
    <w:rsid w:val="00A61682"/>
    <w:rsid w:val="00A671BD"/>
    <w:rsid w:val="00A736C6"/>
    <w:rsid w:val="00AA0A52"/>
    <w:rsid w:val="00AB1F87"/>
    <w:rsid w:val="00AB4F81"/>
    <w:rsid w:val="00AC15D1"/>
    <w:rsid w:val="00AC36AB"/>
    <w:rsid w:val="00AC6AA9"/>
    <w:rsid w:val="00AD050C"/>
    <w:rsid w:val="00AD6970"/>
    <w:rsid w:val="00B1082D"/>
    <w:rsid w:val="00B20594"/>
    <w:rsid w:val="00B20698"/>
    <w:rsid w:val="00B2091B"/>
    <w:rsid w:val="00B55466"/>
    <w:rsid w:val="00B60CF0"/>
    <w:rsid w:val="00B64292"/>
    <w:rsid w:val="00B7253F"/>
    <w:rsid w:val="00B81042"/>
    <w:rsid w:val="00B9286B"/>
    <w:rsid w:val="00B93F30"/>
    <w:rsid w:val="00BA53A2"/>
    <w:rsid w:val="00BD562C"/>
    <w:rsid w:val="00BE1A67"/>
    <w:rsid w:val="00BE7419"/>
    <w:rsid w:val="00C048B3"/>
    <w:rsid w:val="00C06774"/>
    <w:rsid w:val="00C077ED"/>
    <w:rsid w:val="00C16882"/>
    <w:rsid w:val="00C464A8"/>
    <w:rsid w:val="00C63BD2"/>
    <w:rsid w:val="00C70F16"/>
    <w:rsid w:val="00C744B2"/>
    <w:rsid w:val="00C84DF2"/>
    <w:rsid w:val="00CB6A7F"/>
    <w:rsid w:val="00CD25A8"/>
    <w:rsid w:val="00CE636E"/>
    <w:rsid w:val="00D47343"/>
    <w:rsid w:val="00D57479"/>
    <w:rsid w:val="00D574DA"/>
    <w:rsid w:val="00D618EB"/>
    <w:rsid w:val="00D81B9B"/>
    <w:rsid w:val="00D82F9D"/>
    <w:rsid w:val="00D95B2D"/>
    <w:rsid w:val="00DB775D"/>
    <w:rsid w:val="00DC1178"/>
    <w:rsid w:val="00DC45DA"/>
    <w:rsid w:val="00DF6ACB"/>
    <w:rsid w:val="00E15A78"/>
    <w:rsid w:val="00E25DCB"/>
    <w:rsid w:val="00E60336"/>
    <w:rsid w:val="00E67419"/>
    <w:rsid w:val="00E74BD9"/>
    <w:rsid w:val="00E91FF6"/>
    <w:rsid w:val="00E92D16"/>
    <w:rsid w:val="00EA1012"/>
    <w:rsid w:val="00EA1882"/>
    <w:rsid w:val="00EC1C5A"/>
    <w:rsid w:val="00EC3FF6"/>
    <w:rsid w:val="00ED0753"/>
    <w:rsid w:val="00ED19B0"/>
    <w:rsid w:val="00ED7A55"/>
    <w:rsid w:val="00EE7AFC"/>
    <w:rsid w:val="00EF7DFB"/>
    <w:rsid w:val="00F024A6"/>
    <w:rsid w:val="00F105F1"/>
    <w:rsid w:val="00F1071E"/>
    <w:rsid w:val="00F16A33"/>
    <w:rsid w:val="00F5538F"/>
    <w:rsid w:val="00F571C5"/>
    <w:rsid w:val="00F67C44"/>
    <w:rsid w:val="00F7749C"/>
    <w:rsid w:val="00F84DF4"/>
    <w:rsid w:val="00FA5298"/>
    <w:rsid w:val="00FA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C2F654"/>
  <w15:docId w15:val="{77127AB2-7EF7-4D0A-993A-4E1DA369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A0A52"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en-GB" w:eastAsia="ar-SA"/>
    </w:rPr>
  </w:style>
  <w:style w:type="character" w:customStyle="1" w:styleId="text-justify">
    <w:name w:val="text-justify"/>
    <w:basedOn w:val="Domylnaczcionkaakapitu"/>
    <w:rsid w:val="00AA0A52"/>
  </w:style>
  <w:style w:type="character" w:styleId="Hipercze">
    <w:name w:val="Hyperlink"/>
    <w:rsid w:val="0053709A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2229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Weronika Rejt</cp:lastModifiedBy>
  <cp:revision>18</cp:revision>
  <cp:lastPrinted>2017-12-15T11:03:00Z</cp:lastPrinted>
  <dcterms:created xsi:type="dcterms:W3CDTF">2020-11-25T07:16:00Z</dcterms:created>
  <dcterms:modified xsi:type="dcterms:W3CDTF">2020-11-25T07:46:00Z</dcterms:modified>
</cp:coreProperties>
</file>