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94" w:rsidRPr="003759D3" w:rsidRDefault="006C3494" w:rsidP="003759D3">
      <w:pPr>
        <w:spacing w:line="276" w:lineRule="auto"/>
        <w:jc w:val="center"/>
        <w:outlineLvl w:val="0"/>
        <w:rPr>
          <w:b/>
          <w:bCs/>
          <w:smallCaps/>
          <w:sz w:val="22"/>
          <w:szCs w:val="22"/>
          <w:lang w:eastAsia="ar-SA"/>
        </w:rPr>
      </w:pPr>
      <w:bookmarkStart w:id="0" w:name="_GoBack"/>
      <w:bookmarkEnd w:id="0"/>
      <w:r w:rsidRPr="003759D3">
        <w:rPr>
          <w:b/>
          <w:bCs/>
          <w:smallCaps/>
          <w:sz w:val="22"/>
          <w:szCs w:val="22"/>
          <w:lang w:eastAsia="ar-SA"/>
        </w:rPr>
        <w:t>O</w:t>
      </w:r>
      <w:r w:rsidR="00C67DAA" w:rsidRPr="003759D3">
        <w:rPr>
          <w:b/>
          <w:bCs/>
          <w:smallCaps/>
          <w:sz w:val="22"/>
          <w:szCs w:val="22"/>
          <w:lang w:eastAsia="ar-SA"/>
        </w:rPr>
        <w:t xml:space="preserve">pis </w:t>
      </w:r>
      <w:r w:rsidRPr="003759D3">
        <w:rPr>
          <w:b/>
          <w:bCs/>
          <w:smallCaps/>
          <w:sz w:val="22"/>
          <w:szCs w:val="22"/>
          <w:lang w:eastAsia="ar-SA"/>
        </w:rPr>
        <w:t xml:space="preserve">przedmiotu zamówienia </w:t>
      </w:r>
    </w:p>
    <w:p w:rsidR="00D34ED2" w:rsidRPr="003759D3" w:rsidRDefault="003759D3" w:rsidP="003759D3">
      <w:pPr>
        <w:spacing w:line="276" w:lineRule="auto"/>
        <w:jc w:val="center"/>
        <w:outlineLvl w:val="0"/>
        <w:rPr>
          <w:b/>
          <w:bCs/>
          <w:smallCaps/>
          <w:sz w:val="22"/>
          <w:szCs w:val="22"/>
          <w:lang w:eastAsia="ar-SA"/>
        </w:rPr>
      </w:pPr>
      <w:r w:rsidRPr="003759D3">
        <w:rPr>
          <w:b/>
          <w:bCs/>
          <w:smallCaps/>
          <w:sz w:val="22"/>
          <w:szCs w:val="22"/>
          <w:lang w:eastAsia="ar-SA"/>
        </w:rPr>
        <w:t>Monitoring ryb i minoga w obszarze Natura 2000 Dolina Drwęcy PLH280001 w województwie kujawsko</w:t>
      </w:r>
      <w:r w:rsidR="00776D6E">
        <w:rPr>
          <w:b/>
          <w:bCs/>
          <w:smallCaps/>
          <w:sz w:val="22"/>
          <w:szCs w:val="22"/>
          <w:lang w:eastAsia="ar-SA"/>
        </w:rPr>
        <w:t>-</w:t>
      </w:r>
      <w:r w:rsidRPr="003759D3">
        <w:rPr>
          <w:b/>
          <w:bCs/>
          <w:smallCaps/>
          <w:sz w:val="22"/>
          <w:szCs w:val="22"/>
          <w:lang w:eastAsia="ar-SA"/>
        </w:rPr>
        <w:t>pomorskim</w:t>
      </w:r>
    </w:p>
    <w:p w:rsidR="009530E1" w:rsidRPr="003759D3" w:rsidRDefault="009530E1" w:rsidP="003759D3">
      <w:pPr>
        <w:spacing w:line="276" w:lineRule="auto"/>
        <w:jc w:val="center"/>
        <w:outlineLvl w:val="0"/>
        <w:rPr>
          <w:b/>
          <w:bCs/>
          <w:smallCaps/>
          <w:sz w:val="22"/>
          <w:szCs w:val="22"/>
          <w:lang w:eastAsia="ar-SA"/>
        </w:rPr>
      </w:pPr>
    </w:p>
    <w:p w:rsidR="009530E1" w:rsidRPr="003759D3" w:rsidRDefault="00A815B6" w:rsidP="003759D3">
      <w:pPr>
        <w:spacing w:line="276" w:lineRule="auto"/>
        <w:jc w:val="both"/>
        <w:rPr>
          <w:rFonts w:eastAsia="TimesNewRomanPSMT"/>
          <w:b/>
          <w:bCs/>
          <w:sz w:val="22"/>
          <w:szCs w:val="22"/>
        </w:rPr>
      </w:pPr>
      <w:r w:rsidRPr="003759D3">
        <w:rPr>
          <w:rFonts w:eastAsia="TimesNewRomanPSMT"/>
          <w:b/>
          <w:bCs/>
          <w:sz w:val="22"/>
          <w:szCs w:val="22"/>
        </w:rPr>
        <w:t xml:space="preserve">I. </w:t>
      </w:r>
      <w:r w:rsidR="0025369C" w:rsidRPr="003759D3">
        <w:rPr>
          <w:rFonts w:eastAsia="TimesNewRomanPSMT"/>
          <w:b/>
          <w:bCs/>
          <w:sz w:val="22"/>
          <w:szCs w:val="22"/>
        </w:rPr>
        <w:t>Pod</w:t>
      </w:r>
      <w:r w:rsidR="00D34ED2" w:rsidRPr="003759D3">
        <w:rPr>
          <w:rFonts w:eastAsia="TimesNewRomanPSMT"/>
          <w:b/>
          <w:bCs/>
          <w:sz w:val="22"/>
          <w:szCs w:val="22"/>
        </w:rPr>
        <w:t>stawa prowadzenia badań:</w:t>
      </w:r>
    </w:p>
    <w:p w:rsidR="003759D3" w:rsidRPr="003759D3" w:rsidRDefault="003759D3" w:rsidP="003759D3">
      <w:pPr>
        <w:spacing w:line="276" w:lineRule="auto"/>
        <w:jc w:val="both"/>
        <w:rPr>
          <w:rFonts w:eastAsia="TimesNewRomanPSMT"/>
          <w:sz w:val="22"/>
          <w:szCs w:val="22"/>
        </w:rPr>
      </w:pPr>
      <w:r w:rsidRPr="003759D3">
        <w:rPr>
          <w:rFonts w:eastAsia="TimesNewRomanPSMT"/>
          <w:sz w:val="22"/>
          <w:szCs w:val="22"/>
        </w:rPr>
        <w:tab/>
      </w:r>
      <w:r w:rsidR="00BA6CB1" w:rsidRPr="003759D3">
        <w:rPr>
          <w:rFonts w:eastAsia="TimesNewRomanPSMT"/>
          <w:sz w:val="22"/>
          <w:szCs w:val="22"/>
        </w:rPr>
        <w:t xml:space="preserve">Celem projektu jest wykonanie monitoringu </w:t>
      </w:r>
      <w:r w:rsidRPr="003759D3">
        <w:rPr>
          <w:rFonts w:eastAsia="TimesNewRomanPSMT"/>
          <w:sz w:val="22"/>
          <w:szCs w:val="22"/>
        </w:rPr>
        <w:t>wybranych przedmiotów ochrony obszaru Natura 2000 Dolina Drwęcy PLH280001 w województwie kujawsko</w:t>
      </w:r>
      <w:r w:rsidR="007D541A">
        <w:rPr>
          <w:rFonts w:eastAsia="TimesNewRomanPSMT"/>
          <w:sz w:val="22"/>
          <w:szCs w:val="22"/>
        </w:rPr>
        <w:t>-</w:t>
      </w:r>
      <w:r w:rsidRPr="003759D3">
        <w:rPr>
          <w:rFonts w:eastAsia="TimesNewRomanPSMT"/>
          <w:sz w:val="22"/>
          <w:szCs w:val="22"/>
        </w:rPr>
        <w:t>pomorskim.</w:t>
      </w:r>
    </w:p>
    <w:p w:rsidR="00BA6CB1" w:rsidRPr="003759D3" w:rsidRDefault="003759D3" w:rsidP="003759D3">
      <w:pPr>
        <w:spacing w:line="276" w:lineRule="auto"/>
        <w:jc w:val="both"/>
        <w:rPr>
          <w:rFonts w:eastAsia="TimesNewRomanPSMT"/>
          <w:sz w:val="22"/>
          <w:szCs w:val="22"/>
        </w:rPr>
      </w:pPr>
      <w:r w:rsidRPr="003759D3">
        <w:rPr>
          <w:rFonts w:eastAsia="TimesNewRomanPSMT"/>
          <w:sz w:val="22"/>
          <w:szCs w:val="22"/>
        </w:rPr>
        <w:tab/>
      </w:r>
      <w:r w:rsidR="00BA6CB1" w:rsidRPr="003759D3">
        <w:rPr>
          <w:rFonts w:eastAsia="TimesNewRomanPSMT"/>
          <w:sz w:val="22"/>
          <w:szCs w:val="22"/>
        </w:rPr>
        <w:t xml:space="preserve">Zgodnie z art. 31. ustawy z dnia 16 kwietnia 2004 roku o ochronie przyrody (Dz. U. z 2020 r. poz. 55) sprawujący nadzór (w tym przypadku Regionalny Dyrektor Ochrony Środowiska w Bydgoszczy) nad obszarem Natura 2000 sporządza i przekazuje Generalnemu Dyrektorowi Ochrony Środowiska co </w:t>
      </w:r>
      <w:r w:rsidRPr="003759D3">
        <w:rPr>
          <w:rFonts w:eastAsia="TimesNewRomanPSMT"/>
          <w:sz w:val="22"/>
          <w:szCs w:val="22"/>
        </w:rPr>
        <w:t>6 lat</w:t>
      </w:r>
      <w:r w:rsidR="00BA6CB1" w:rsidRPr="003759D3">
        <w:rPr>
          <w:rFonts w:eastAsia="TimesNewRomanPSMT"/>
          <w:sz w:val="22"/>
          <w:szCs w:val="22"/>
        </w:rPr>
        <w:t xml:space="preserve"> w odniesieniu do specjaln</w:t>
      </w:r>
      <w:r w:rsidRPr="003759D3">
        <w:rPr>
          <w:rFonts w:eastAsia="TimesNewRomanPSMT"/>
          <w:sz w:val="22"/>
          <w:szCs w:val="22"/>
        </w:rPr>
        <w:t>ego obszaru ochrony siedlisk</w:t>
      </w:r>
      <w:r w:rsidR="00BA6CB1" w:rsidRPr="003759D3">
        <w:rPr>
          <w:rFonts w:eastAsia="TimesNewRomanPSMT"/>
          <w:sz w:val="22"/>
          <w:szCs w:val="22"/>
        </w:rPr>
        <w:t xml:space="preserve">, ocenę realizacji ochrony tego obszaru, zawierającą informacje dotyczące podejmowanych działań ochronnych oraz wpływu tych działań na stan ochrony siedlisk przyrodniczych oraz gatunków roślin i zwierząt, dla których ochrony został wyznaczony obszar Natura 2000, a także wyniki monitorowania i nadzoru tych działań. </w:t>
      </w:r>
    </w:p>
    <w:p w:rsidR="00BA6CB1" w:rsidRPr="003759D3" w:rsidRDefault="003759D3" w:rsidP="003759D3">
      <w:pPr>
        <w:spacing w:line="276" w:lineRule="auto"/>
        <w:jc w:val="both"/>
        <w:rPr>
          <w:rFonts w:eastAsia="TimesNewRomanPSMT"/>
          <w:sz w:val="22"/>
          <w:szCs w:val="22"/>
        </w:rPr>
      </w:pPr>
      <w:r w:rsidRPr="003759D3">
        <w:rPr>
          <w:rFonts w:eastAsia="TimesNewRomanPSMT"/>
          <w:sz w:val="22"/>
          <w:szCs w:val="22"/>
        </w:rPr>
        <w:tab/>
      </w:r>
      <w:r w:rsidR="00BA6CB1" w:rsidRPr="003759D3">
        <w:rPr>
          <w:rFonts w:eastAsia="TimesNewRomanPSMT"/>
          <w:sz w:val="22"/>
          <w:szCs w:val="22"/>
        </w:rPr>
        <w:t xml:space="preserve">W celu określenia stanu ochrony przedmiotów ochrony ww. obszaru Natura 2000 należy wykonać monitoring </w:t>
      </w:r>
      <w:r w:rsidRPr="003759D3">
        <w:rPr>
          <w:rFonts w:eastAsia="TimesNewRomanPSMT"/>
          <w:sz w:val="22"/>
          <w:szCs w:val="22"/>
        </w:rPr>
        <w:t>w zakresie określonym w zarządzeniu Regionalnego Dyrektora Ochrony Środowiska w Bydgoszczy oraz Regionalnego Dyrektora Ochrony Środowiska w Olsztynie z dnia 31 marca 2014 r. w sprawie ustanowienia planu zadań ochronnych dla obszaru Natura 2000 Dolina Drwęcy PLH280001 (Dz. Urz. Woj. Kuj.-Pom. poz. 1180 ze zm.).</w:t>
      </w:r>
    </w:p>
    <w:p w:rsidR="00BA6CB1" w:rsidRPr="003759D3" w:rsidRDefault="003759D3" w:rsidP="003759D3">
      <w:pPr>
        <w:spacing w:line="276" w:lineRule="auto"/>
        <w:jc w:val="both"/>
        <w:rPr>
          <w:rFonts w:eastAsia="TimesNewRomanPSMT"/>
          <w:sz w:val="22"/>
          <w:szCs w:val="22"/>
        </w:rPr>
      </w:pPr>
      <w:r w:rsidRPr="003759D3">
        <w:rPr>
          <w:rFonts w:eastAsia="TimesNewRomanPSMT"/>
          <w:sz w:val="22"/>
          <w:szCs w:val="22"/>
        </w:rPr>
        <w:tab/>
      </w:r>
      <w:r w:rsidR="00BA6CB1" w:rsidRPr="003759D3">
        <w:rPr>
          <w:rFonts w:eastAsia="TimesNewRomanPSMT"/>
          <w:sz w:val="22"/>
          <w:szCs w:val="22"/>
        </w:rPr>
        <w:t>Powyższe działania zostaną wykonane w latach 2020-2021.</w:t>
      </w:r>
    </w:p>
    <w:p w:rsidR="00A815B6" w:rsidRPr="003759D3" w:rsidRDefault="003759D3" w:rsidP="003759D3">
      <w:pPr>
        <w:spacing w:line="276" w:lineRule="auto"/>
        <w:jc w:val="both"/>
        <w:rPr>
          <w:sz w:val="22"/>
          <w:szCs w:val="22"/>
        </w:rPr>
      </w:pPr>
      <w:r w:rsidRPr="003759D3">
        <w:rPr>
          <w:rFonts w:eastAsia="TimesNewRomanPSMT"/>
          <w:sz w:val="22"/>
          <w:szCs w:val="22"/>
        </w:rPr>
        <w:tab/>
      </w:r>
      <w:r w:rsidR="00BA6CB1" w:rsidRPr="003759D3">
        <w:rPr>
          <w:rFonts w:eastAsia="TimesNewRomanPSMT"/>
          <w:sz w:val="22"/>
          <w:szCs w:val="22"/>
        </w:rPr>
        <w:t xml:space="preserve">Przedmiotem zamówienia jest </w:t>
      </w:r>
      <w:r w:rsidR="00BA6CB1" w:rsidRPr="003759D3">
        <w:rPr>
          <w:sz w:val="22"/>
          <w:szCs w:val="22"/>
        </w:rPr>
        <w:t>raport z monitoringu</w:t>
      </w:r>
      <w:r w:rsidRPr="003759D3">
        <w:rPr>
          <w:sz w:val="22"/>
          <w:szCs w:val="22"/>
        </w:rPr>
        <w:t xml:space="preserve"> wybranych przedmiotów ochrony  (1099 minóg rzeczny </w:t>
      </w:r>
      <w:r w:rsidRPr="003759D3">
        <w:rPr>
          <w:i/>
          <w:sz w:val="22"/>
          <w:szCs w:val="22"/>
        </w:rPr>
        <w:t>Lampetra fluviatilis</w:t>
      </w:r>
      <w:r w:rsidRPr="003759D3">
        <w:rPr>
          <w:sz w:val="22"/>
          <w:szCs w:val="22"/>
        </w:rPr>
        <w:t xml:space="preserve">, 1106 łosoś atlantycki </w:t>
      </w:r>
      <w:r w:rsidRPr="003759D3">
        <w:rPr>
          <w:i/>
          <w:sz w:val="22"/>
          <w:szCs w:val="22"/>
        </w:rPr>
        <w:t>Salmo salar</w:t>
      </w:r>
      <w:r w:rsidRPr="003759D3">
        <w:rPr>
          <w:sz w:val="22"/>
          <w:szCs w:val="22"/>
        </w:rPr>
        <w:t xml:space="preserve">, 1130 boleń </w:t>
      </w:r>
      <w:r w:rsidRPr="003759D3">
        <w:rPr>
          <w:i/>
          <w:sz w:val="22"/>
          <w:szCs w:val="22"/>
        </w:rPr>
        <w:t>Aspius aspius</w:t>
      </w:r>
      <w:r w:rsidRPr="003759D3">
        <w:rPr>
          <w:sz w:val="22"/>
          <w:szCs w:val="22"/>
        </w:rPr>
        <w:t xml:space="preserve">, 1149 koza </w:t>
      </w:r>
      <w:r w:rsidRPr="003759D3">
        <w:rPr>
          <w:i/>
          <w:sz w:val="22"/>
          <w:szCs w:val="22"/>
        </w:rPr>
        <w:t>Cobitis taenia</w:t>
      </w:r>
      <w:r w:rsidRPr="003759D3">
        <w:rPr>
          <w:sz w:val="22"/>
          <w:szCs w:val="22"/>
        </w:rPr>
        <w:t xml:space="preserve">, 1163 głowacz białopłetwy </w:t>
      </w:r>
      <w:r w:rsidRPr="003759D3">
        <w:rPr>
          <w:i/>
          <w:sz w:val="22"/>
          <w:szCs w:val="22"/>
        </w:rPr>
        <w:t>Cottus gobio</w:t>
      </w:r>
      <w:r w:rsidRPr="003759D3">
        <w:rPr>
          <w:sz w:val="22"/>
          <w:szCs w:val="22"/>
        </w:rPr>
        <w:t xml:space="preserve">, 5339 różanka </w:t>
      </w:r>
      <w:r w:rsidRPr="003759D3">
        <w:rPr>
          <w:i/>
          <w:sz w:val="22"/>
          <w:szCs w:val="22"/>
        </w:rPr>
        <w:t>Rhodeus amarus</w:t>
      </w:r>
      <w:r w:rsidRPr="003759D3">
        <w:rPr>
          <w:sz w:val="22"/>
          <w:szCs w:val="22"/>
        </w:rPr>
        <w:t>)</w:t>
      </w:r>
      <w:r w:rsidR="00BA6CB1" w:rsidRPr="003759D3">
        <w:rPr>
          <w:sz w:val="22"/>
          <w:szCs w:val="22"/>
        </w:rPr>
        <w:t xml:space="preserve"> wraz z oceną liczebności gatunków w obszarze, oceną stanu zachowania siedlisk gatunków i oceną </w:t>
      </w:r>
      <w:r w:rsidRPr="003759D3">
        <w:rPr>
          <w:sz w:val="22"/>
          <w:szCs w:val="22"/>
        </w:rPr>
        <w:t>perspektyw zachowania w obszarze Natura 2000 Dolina Drwęcy PLH280001 w województwie kujawsko</w:t>
      </w:r>
      <w:r w:rsidR="007D541A">
        <w:rPr>
          <w:sz w:val="22"/>
          <w:szCs w:val="22"/>
        </w:rPr>
        <w:t>-</w:t>
      </w:r>
      <w:r w:rsidRPr="003759D3">
        <w:rPr>
          <w:sz w:val="22"/>
          <w:szCs w:val="22"/>
        </w:rPr>
        <w:t>pomorskim.</w:t>
      </w:r>
    </w:p>
    <w:p w:rsidR="00A815B6" w:rsidRPr="003759D3" w:rsidRDefault="00A815B6" w:rsidP="003759D3">
      <w:pPr>
        <w:spacing w:line="276" w:lineRule="auto"/>
        <w:jc w:val="both"/>
        <w:rPr>
          <w:sz w:val="22"/>
          <w:szCs w:val="22"/>
        </w:rPr>
      </w:pPr>
    </w:p>
    <w:p w:rsidR="00A815B6" w:rsidRPr="003759D3" w:rsidRDefault="00A815B6" w:rsidP="003759D3">
      <w:pPr>
        <w:spacing w:line="276" w:lineRule="auto"/>
        <w:jc w:val="both"/>
        <w:rPr>
          <w:b/>
          <w:sz w:val="22"/>
          <w:szCs w:val="22"/>
        </w:rPr>
      </w:pPr>
      <w:r w:rsidRPr="003759D3">
        <w:rPr>
          <w:b/>
          <w:sz w:val="22"/>
          <w:szCs w:val="22"/>
        </w:rPr>
        <w:t xml:space="preserve">II. </w:t>
      </w:r>
      <w:r w:rsidR="00D34ED2" w:rsidRPr="003759D3">
        <w:rPr>
          <w:b/>
          <w:sz w:val="22"/>
          <w:szCs w:val="22"/>
        </w:rPr>
        <w:t xml:space="preserve">Zakres </w:t>
      </w:r>
      <w:r w:rsidR="0060780B" w:rsidRPr="003759D3">
        <w:rPr>
          <w:b/>
          <w:sz w:val="22"/>
          <w:szCs w:val="22"/>
        </w:rPr>
        <w:t>prac w ramach przedmiotu zamówienia</w:t>
      </w:r>
      <w:r w:rsidR="00D34ED2" w:rsidRPr="003759D3">
        <w:rPr>
          <w:b/>
          <w:sz w:val="22"/>
          <w:szCs w:val="22"/>
        </w:rPr>
        <w:t>:</w:t>
      </w:r>
    </w:p>
    <w:p w:rsidR="003759D3" w:rsidRPr="003759D3" w:rsidRDefault="003759D3" w:rsidP="003759D3">
      <w:pPr>
        <w:pStyle w:val="Akapitzlist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Raport z monitoringu, o którym mowa w punkcie I należy przeprowadzić na podstawie badań terenowych, realizowanych na </w:t>
      </w:r>
      <w:r w:rsidRPr="003759D3">
        <w:rPr>
          <w:rFonts w:ascii="Times New Roman" w:hAnsi="Times New Roman"/>
        </w:rPr>
        <w:t>wyznaczonych w ww. zarządzeniu punktach monitoringowych dla poszczególnych przedmiotów ochrony na terenie województwa kujawsko-pomorskiego. Na podstawie ww. badań konieczne jest określenie stanu pop</w:t>
      </w:r>
      <w:r w:rsidR="00AC738F">
        <w:rPr>
          <w:rFonts w:ascii="Times New Roman" w:hAnsi="Times New Roman"/>
        </w:rPr>
        <w:t>ulacji gatunku i jego siedliska, także perspektyw zachowania.</w:t>
      </w:r>
    </w:p>
    <w:p w:rsidR="003759D3" w:rsidRPr="003759D3" w:rsidRDefault="003759D3" w:rsidP="003759D3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ab/>
        <w:t>Monitoring (w tym badania terenowe oraz ocenę stanu populacji, stanu siedliska i perspektyw zachowania) prowadzić należy zgodnie z obowiązującą metodyką Państwowego Monitoringu Środowiska.</w:t>
      </w:r>
    </w:p>
    <w:p w:rsidR="003759D3" w:rsidRPr="003759D3" w:rsidRDefault="003759D3" w:rsidP="003759D3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ab/>
        <w:t>Ww. prace zrealizować należy dla gatunków (przedmiotów ochrony obszaru Natura 2000) wg następujących wymagań.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1950"/>
      </w:tblGrid>
      <w:tr w:rsidR="003759D3" w:rsidRPr="003759D3" w:rsidTr="00317BC7">
        <w:trPr>
          <w:trHeight w:val="300"/>
        </w:trPr>
        <w:tc>
          <w:tcPr>
            <w:tcW w:w="2977" w:type="dxa"/>
            <w:hideMark/>
          </w:tcPr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Przedmiot ochrony</w:t>
            </w:r>
          </w:p>
        </w:tc>
        <w:tc>
          <w:tcPr>
            <w:tcW w:w="4253" w:type="dxa"/>
            <w:hideMark/>
          </w:tcPr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Termin kontroli</w:t>
            </w:r>
          </w:p>
        </w:tc>
        <w:tc>
          <w:tcPr>
            <w:tcW w:w="1950" w:type="dxa"/>
          </w:tcPr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Ilość punktów monitoringowych*</w:t>
            </w:r>
          </w:p>
        </w:tc>
      </w:tr>
      <w:tr w:rsidR="003759D3" w:rsidRPr="003759D3" w:rsidTr="00317BC7">
        <w:trPr>
          <w:trHeight w:val="570"/>
        </w:trPr>
        <w:tc>
          <w:tcPr>
            <w:tcW w:w="2977" w:type="dxa"/>
            <w:hideMark/>
          </w:tcPr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1099 minóg rzeczny (</w:t>
            </w:r>
            <w:r w:rsidRPr="003759D3">
              <w:rPr>
                <w:rFonts w:ascii="Times New Roman" w:hAnsi="Times New Roman"/>
                <w:i/>
              </w:rPr>
              <w:t>Lampetra fluviatilis</w:t>
            </w:r>
            <w:r w:rsidRPr="003759D3">
              <w:rPr>
                <w:rFonts w:ascii="Times New Roman" w:hAnsi="Times New Roman"/>
              </w:rPr>
              <w:t>)</w:t>
            </w:r>
          </w:p>
        </w:tc>
        <w:tc>
          <w:tcPr>
            <w:tcW w:w="4253" w:type="dxa"/>
            <w:hideMark/>
          </w:tcPr>
          <w:p w:rsidR="00317BC7" w:rsidRDefault="00317BC7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- październik 2020</w:t>
            </w:r>
            <w:r w:rsidR="002B1ABD">
              <w:rPr>
                <w:rFonts w:ascii="Times New Roman" w:hAnsi="Times New Roman"/>
              </w:rPr>
              <w:t xml:space="preserve"> r.</w:t>
            </w:r>
            <w:r w:rsidR="0004297A">
              <w:rPr>
                <w:rFonts w:ascii="Times New Roman" w:hAnsi="Times New Roman"/>
              </w:rPr>
              <w:t xml:space="preserve"> lub</w:t>
            </w:r>
          </w:p>
          <w:p w:rsidR="00317BC7" w:rsidRDefault="0004297A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317BC7">
              <w:rPr>
                <w:rFonts w:ascii="Times New Roman" w:hAnsi="Times New Roman"/>
              </w:rPr>
              <w:t>aj - wrzesień 2021</w:t>
            </w:r>
            <w:r w:rsidR="002B1ABD">
              <w:rPr>
                <w:rFonts w:ascii="Times New Roman" w:hAnsi="Times New Roman"/>
              </w:rPr>
              <w:t xml:space="preserve"> r.</w:t>
            </w:r>
          </w:p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Dodatkowo kontrola w okresie:</w:t>
            </w:r>
          </w:p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759D3">
              <w:rPr>
                <w:rFonts w:ascii="Times New Roman" w:hAnsi="Times New Roman"/>
              </w:rPr>
              <w:t>migracji jesiennej (październik - listopad)</w:t>
            </w:r>
          </w:p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- migracji wiosennej - tarłowej (marzec)</w:t>
            </w:r>
          </w:p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- tarła (marzec - kwiecień).</w:t>
            </w:r>
          </w:p>
        </w:tc>
        <w:tc>
          <w:tcPr>
            <w:tcW w:w="1950" w:type="dxa"/>
            <w:vAlign w:val="center"/>
          </w:tcPr>
          <w:p w:rsidR="003759D3" w:rsidRPr="003759D3" w:rsidRDefault="003759D3" w:rsidP="003759D3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3</w:t>
            </w:r>
          </w:p>
        </w:tc>
      </w:tr>
      <w:tr w:rsidR="003759D3" w:rsidRPr="003759D3" w:rsidTr="00317BC7">
        <w:trPr>
          <w:trHeight w:val="1140"/>
        </w:trPr>
        <w:tc>
          <w:tcPr>
            <w:tcW w:w="2977" w:type="dxa"/>
            <w:hideMark/>
          </w:tcPr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lastRenderedPageBreak/>
              <w:t>1106 łosoś atlantycki (</w:t>
            </w:r>
            <w:r w:rsidRPr="003759D3">
              <w:rPr>
                <w:rFonts w:ascii="Times New Roman" w:hAnsi="Times New Roman"/>
                <w:i/>
              </w:rPr>
              <w:t>Salmo salar</w:t>
            </w:r>
            <w:r w:rsidRPr="003759D3">
              <w:rPr>
                <w:rFonts w:ascii="Times New Roman" w:hAnsi="Times New Roman"/>
              </w:rPr>
              <w:t>)</w:t>
            </w:r>
          </w:p>
        </w:tc>
        <w:tc>
          <w:tcPr>
            <w:tcW w:w="4253" w:type="dxa"/>
            <w:hideMark/>
          </w:tcPr>
          <w:p w:rsidR="00317BC7" w:rsidRDefault="00317BC7" w:rsidP="00317BC7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- październik 2020</w:t>
            </w:r>
            <w:r w:rsidR="002B1ABD">
              <w:rPr>
                <w:rFonts w:ascii="Times New Roman" w:hAnsi="Times New Roman"/>
              </w:rPr>
              <w:t xml:space="preserve"> r.</w:t>
            </w:r>
            <w:r w:rsidR="0004297A">
              <w:rPr>
                <w:rFonts w:ascii="Times New Roman" w:hAnsi="Times New Roman"/>
              </w:rPr>
              <w:t xml:space="preserve"> lub</w:t>
            </w:r>
          </w:p>
          <w:p w:rsidR="00317BC7" w:rsidRDefault="0004297A" w:rsidP="00317BC7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17BC7">
              <w:rPr>
                <w:rFonts w:ascii="Times New Roman" w:hAnsi="Times New Roman"/>
              </w:rPr>
              <w:t>ierpień - wrzesień 2021</w:t>
            </w:r>
            <w:r w:rsidR="002B1ABD">
              <w:rPr>
                <w:rFonts w:ascii="Times New Roman" w:hAnsi="Times New Roman"/>
              </w:rPr>
              <w:t xml:space="preserve"> r.</w:t>
            </w:r>
          </w:p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Dodatkowo kontrola w okresie:</w:t>
            </w:r>
          </w:p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- migracji (wrzesień - październik)</w:t>
            </w:r>
          </w:p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- tarła (październik - grudzień)</w:t>
            </w:r>
          </w:p>
        </w:tc>
        <w:tc>
          <w:tcPr>
            <w:tcW w:w="1950" w:type="dxa"/>
            <w:vAlign w:val="center"/>
          </w:tcPr>
          <w:p w:rsidR="003759D3" w:rsidRPr="003759D3" w:rsidRDefault="003759D3" w:rsidP="003759D3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2</w:t>
            </w:r>
          </w:p>
        </w:tc>
      </w:tr>
      <w:tr w:rsidR="003759D3" w:rsidRPr="003759D3" w:rsidTr="00317BC7">
        <w:trPr>
          <w:trHeight w:val="285"/>
        </w:trPr>
        <w:tc>
          <w:tcPr>
            <w:tcW w:w="2977" w:type="dxa"/>
            <w:hideMark/>
          </w:tcPr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1130 boleń (</w:t>
            </w:r>
            <w:r w:rsidRPr="003759D3">
              <w:rPr>
                <w:rFonts w:ascii="Times New Roman" w:hAnsi="Times New Roman"/>
                <w:i/>
              </w:rPr>
              <w:t>Aspius aspius</w:t>
            </w:r>
            <w:r w:rsidRPr="003759D3">
              <w:rPr>
                <w:rFonts w:ascii="Times New Roman" w:hAnsi="Times New Roman"/>
              </w:rPr>
              <w:t>)</w:t>
            </w:r>
          </w:p>
        </w:tc>
        <w:tc>
          <w:tcPr>
            <w:tcW w:w="4253" w:type="dxa"/>
            <w:hideMark/>
          </w:tcPr>
          <w:p w:rsidR="00317BC7" w:rsidRDefault="00317BC7" w:rsidP="00317BC7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- październik 2020</w:t>
            </w:r>
            <w:r w:rsidR="002B1ABD">
              <w:rPr>
                <w:rFonts w:ascii="Times New Roman" w:hAnsi="Times New Roman"/>
              </w:rPr>
              <w:t xml:space="preserve"> r.</w:t>
            </w:r>
            <w:r w:rsidR="0004297A">
              <w:rPr>
                <w:rFonts w:ascii="Times New Roman" w:hAnsi="Times New Roman"/>
              </w:rPr>
              <w:t xml:space="preserve"> lub</w:t>
            </w:r>
          </w:p>
          <w:p w:rsidR="003759D3" w:rsidRPr="003759D3" w:rsidRDefault="0004297A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17BC7">
              <w:rPr>
                <w:rFonts w:ascii="Times New Roman" w:hAnsi="Times New Roman"/>
              </w:rPr>
              <w:t>ierpień - wrzesień 2021</w:t>
            </w:r>
            <w:r w:rsidR="002B1ABD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950" w:type="dxa"/>
            <w:vAlign w:val="center"/>
          </w:tcPr>
          <w:p w:rsidR="003759D3" w:rsidRPr="003759D3" w:rsidRDefault="003759D3" w:rsidP="003759D3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3</w:t>
            </w:r>
          </w:p>
        </w:tc>
      </w:tr>
      <w:tr w:rsidR="003759D3" w:rsidRPr="003759D3" w:rsidTr="00317BC7">
        <w:trPr>
          <w:trHeight w:val="285"/>
        </w:trPr>
        <w:tc>
          <w:tcPr>
            <w:tcW w:w="2977" w:type="dxa"/>
            <w:hideMark/>
          </w:tcPr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1149 koza (</w:t>
            </w:r>
            <w:r w:rsidRPr="003759D3">
              <w:rPr>
                <w:rFonts w:ascii="Times New Roman" w:hAnsi="Times New Roman"/>
                <w:i/>
              </w:rPr>
              <w:t>Cobitis taenia</w:t>
            </w:r>
            <w:r w:rsidRPr="003759D3">
              <w:rPr>
                <w:rFonts w:ascii="Times New Roman" w:hAnsi="Times New Roman"/>
              </w:rPr>
              <w:t>)</w:t>
            </w:r>
          </w:p>
        </w:tc>
        <w:tc>
          <w:tcPr>
            <w:tcW w:w="4253" w:type="dxa"/>
            <w:hideMark/>
          </w:tcPr>
          <w:p w:rsidR="00317BC7" w:rsidRDefault="00317BC7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- listopad 2020</w:t>
            </w:r>
            <w:r w:rsidR="002B1ABD">
              <w:rPr>
                <w:rFonts w:ascii="Times New Roman" w:hAnsi="Times New Roman"/>
              </w:rPr>
              <w:t xml:space="preserve"> r.</w:t>
            </w:r>
            <w:r w:rsidR="0004297A">
              <w:rPr>
                <w:rFonts w:ascii="Times New Roman" w:hAnsi="Times New Roman"/>
              </w:rPr>
              <w:t xml:space="preserve"> lub</w:t>
            </w:r>
          </w:p>
          <w:p w:rsidR="003759D3" w:rsidRPr="003759D3" w:rsidRDefault="0004297A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317BC7">
              <w:rPr>
                <w:rFonts w:ascii="Times New Roman" w:hAnsi="Times New Roman"/>
              </w:rPr>
              <w:t>rzesień 2021</w:t>
            </w:r>
            <w:r w:rsidR="002B1ABD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950" w:type="dxa"/>
            <w:vAlign w:val="center"/>
          </w:tcPr>
          <w:p w:rsidR="003759D3" w:rsidRPr="003759D3" w:rsidRDefault="003759D3" w:rsidP="003759D3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3</w:t>
            </w:r>
          </w:p>
        </w:tc>
      </w:tr>
      <w:tr w:rsidR="003759D3" w:rsidRPr="003759D3" w:rsidTr="00317BC7">
        <w:trPr>
          <w:trHeight w:val="285"/>
        </w:trPr>
        <w:tc>
          <w:tcPr>
            <w:tcW w:w="2977" w:type="dxa"/>
            <w:hideMark/>
          </w:tcPr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1163 głowacz białopłetwy (</w:t>
            </w:r>
            <w:r w:rsidRPr="003759D3">
              <w:rPr>
                <w:rFonts w:ascii="Times New Roman" w:hAnsi="Times New Roman"/>
                <w:i/>
              </w:rPr>
              <w:t>Cottus gobio</w:t>
            </w:r>
            <w:r w:rsidRPr="003759D3">
              <w:rPr>
                <w:rFonts w:ascii="Times New Roman" w:hAnsi="Times New Roman"/>
              </w:rPr>
              <w:t>)</w:t>
            </w:r>
          </w:p>
        </w:tc>
        <w:tc>
          <w:tcPr>
            <w:tcW w:w="4253" w:type="dxa"/>
            <w:hideMark/>
          </w:tcPr>
          <w:p w:rsidR="00317BC7" w:rsidRDefault="00317BC7" w:rsidP="00317BC7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- październik 2020</w:t>
            </w:r>
            <w:r w:rsidR="002B1ABD">
              <w:rPr>
                <w:rFonts w:ascii="Times New Roman" w:hAnsi="Times New Roman"/>
              </w:rPr>
              <w:t xml:space="preserve"> r.</w:t>
            </w:r>
            <w:r w:rsidR="0004297A">
              <w:rPr>
                <w:rFonts w:ascii="Times New Roman" w:hAnsi="Times New Roman"/>
              </w:rPr>
              <w:t xml:space="preserve"> lub</w:t>
            </w:r>
          </w:p>
          <w:p w:rsidR="003759D3" w:rsidRPr="003759D3" w:rsidRDefault="0004297A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17BC7">
              <w:rPr>
                <w:rFonts w:ascii="Times New Roman" w:hAnsi="Times New Roman"/>
              </w:rPr>
              <w:t>ierpień - wrzesień 2021</w:t>
            </w:r>
            <w:r w:rsidR="002B1ABD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950" w:type="dxa"/>
            <w:vAlign w:val="center"/>
          </w:tcPr>
          <w:p w:rsidR="003759D3" w:rsidRPr="003759D3" w:rsidRDefault="003759D3" w:rsidP="003759D3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3</w:t>
            </w:r>
          </w:p>
        </w:tc>
      </w:tr>
      <w:tr w:rsidR="003759D3" w:rsidRPr="003759D3" w:rsidTr="00317BC7">
        <w:trPr>
          <w:trHeight w:val="285"/>
        </w:trPr>
        <w:tc>
          <w:tcPr>
            <w:tcW w:w="2977" w:type="dxa"/>
            <w:hideMark/>
          </w:tcPr>
          <w:p w:rsidR="003759D3" w:rsidRPr="003759D3" w:rsidRDefault="003759D3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5339 różanka (</w:t>
            </w:r>
            <w:r w:rsidRPr="003759D3">
              <w:rPr>
                <w:rFonts w:ascii="Times New Roman" w:hAnsi="Times New Roman"/>
                <w:i/>
              </w:rPr>
              <w:t>Rhodeus amarus</w:t>
            </w:r>
            <w:r w:rsidRPr="003759D3">
              <w:rPr>
                <w:rFonts w:ascii="Times New Roman" w:hAnsi="Times New Roman"/>
              </w:rPr>
              <w:t>)</w:t>
            </w:r>
          </w:p>
        </w:tc>
        <w:tc>
          <w:tcPr>
            <w:tcW w:w="4253" w:type="dxa"/>
            <w:hideMark/>
          </w:tcPr>
          <w:p w:rsidR="00317BC7" w:rsidRDefault="00317BC7" w:rsidP="00317BC7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 - październik 2020</w:t>
            </w:r>
            <w:r w:rsidR="002B1ABD">
              <w:rPr>
                <w:rFonts w:ascii="Times New Roman" w:hAnsi="Times New Roman"/>
              </w:rPr>
              <w:t xml:space="preserve"> r.</w:t>
            </w:r>
            <w:r w:rsidR="0004297A">
              <w:rPr>
                <w:rFonts w:ascii="Times New Roman" w:hAnsi="Times New Roman"/>
              </w:rPr>
              <w:t xml:space="preserve"> lub</w:t>
            </w:r>
          </w:p>
          <w:p w:rsidR="003759D3" w:rsidRPr="003759D3" w:rsidRDefault="0004297A" w:rsidP="003759D3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17BC7">
              <w:rPr>
                <w:rFonts w:ascii="Times New Roman" w:hAnsi="Times New Roman"/>
              </w:rPr>
              <w:t>ierpień - wrzesień 2021</w:t>
            </w:r>
            <w:r w:rsidR="002B1ABD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1950" w:type="dxa"/>
            <w:vAlign w:val="center"/>
          </w:tcPr>
          <w:p w:rsidR="003759D3" w:rsidRPr="003759D3" w:rsidRDefault="003759D3" w:rsidP="003759D3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3759D3">
              <w:rPr>
                <w:rFonts w:ascii="Times New Roman" w:hAnsi="Times New Roman"/>
              </w:rPr>
              <w:t>3</w:t>
            </w:r>
          </w:p>
        </w:tc>
      </w:tr>
    </w:tbl>
    <w:p w:rsidR="003759D3" w:rsidRPr="003759D3" w:rsidRDefault="003759D3" w:rsidP="000964CA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*Lokalizacja punktów</w:t>
      </w:r>
      <w:r w:rsidR="000964CA">
        <w:rPr>
          <w:rFonts w:ascii="Times New Roman" w:hAnsi="Times New Roman"/>
        </w:rPr>
        <w:t xml:space="preserve"> została</w:t>
      </w:r>
      <w:r w:rsidRPr="003759D3">
        <w:rPr>
          <w:rFonts w:ascii="Times New Roman" w:hAnsi="Times New Roman"/>
        </w:rPr>
        <w:t xml:space="preserve"> szczegółowo określona w ww. zarządzeniu w sprawie ustanowienia planu zadań ochronnych dla obszaru Natura 2000 Dolina Drwęcy PLH280001</w:t>
      </w:r>
      <w:r w:rsidR="000964CA">
        <w:rPr>
          <w:rFonts w:ascii="Times New Roman" w:hAnsi="Times New Roman"/>
        </w:rPr>
        <w:t>. Prace prowadzić należy na punktach zlokalizowanych wyłącznie w województwie kujawsko-pomorskim.</w:t>
      </w:r>
    </w:p>
    <w:p w:rsidR="003759D3" w:rsidRDefault="003759D3" w:rsidP="003759D3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ab/>
      </w:r>
    </w:p>
    <w:p w:rsidR="003759D3" w:rsidRPr="003759D3" w:rsidRDefault="003759D3" w:rsidP="003759D3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759D3">
        <w:rPr>
          <w:rFonts w:ascii="Times New Roman" w:hAnsi="Times New Roman"/>
        </w:rPr>
        <w:t>Warunki, metody i terminy prowadzenia badań terenowych oraz oceny wskaźników stanu populacji, siedliska oraz perspektyw zachowania dla ww. gatunków określone zostały w Makomaska-Juchiewicz M., Baran P. (red.). 2012. Monitoring gatunków zwierząt. Przewodnik metodyczny. Część III. GIOŚ, Warszawa. Powyższe wskazania należy stosować przy realizacji zamówienia.</w:t>
      </w:r>
    </w:p>
    <w:p w:rsidR="00980297" w:rsidRPr="003759D3" w:rsidRDefault="003759D3" w:rsidP="003759D3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80297" w:rsidRPr="003759D3">
        <w:rPr>
          <w:rFonts w:ascii="Times New Roman" w:hAnsi="Times New Roman"/>
        </w:rPr>
        <w:t xml:space="preserve">Podczas prowadzenia powyższych badań należy </w:t>
      </w:r>
      <w:r w:rsidR="006515CF" w:rsidRPr="003759D3">
        <w:rPr>
          <w:rFonts w:ascii="Times New Roman" w:hAnsi="Times New Roman"/>
        </w:rPr>
        <w:t>identyfikować</w:t>
      </w:r>
      <w:r w:rsidR="00980297" w:rsidRPr="003759D3">
        <w:rPr>
          <w:rFonts w:ascii="Times New Roman" w:hAnsi="Times New Roman"/>
        </w:rPr>
        <w:t xml:space="preserve"> wszystkie zagrożenia</w:t>
      </w:r>
      <w:r>
        <w:rPr>
          <w:rFonts w:ascii="Times New Roman" w:hAnsi="Times New Roman"/>
        </w:rPr>
        <w:t xml:space="preserve"> (z podziałem na istniejące oraz potencjalne)</w:t>
      </w:r>
      <w:r w:rsidR="00980297" w:rsidRPr="003759D3">
        <w:rPr>
          <w:rFonts w:ascii="Times New Roman" w:hAnsi="Times New Roman"/>
        </w:rPr>
        <w:t xml:space="preserve"> dla przedmiotów ochrony objętych monitoringiem</w:t>
      </w:r>
      <w:r w:rsidR="006515CF" w:rsidRPr="003759D3">
        <w:rPr>
          <w:rFonts w:ascii="Times New Roman" w:hAnsi="Times New Roman"/>
        </w:rPr>
        <w:t xml:space="preserve"> występujące w terenie</w:t>
      </w:r>
      <w:r w:rsidR="00980297" w:rsidRPr="003759D3">
        <w:rPr>
          <w:rFonts w:ascii="Times New Roman" w:hAnsi="Times New Roman"/>
        </w:rPr>
        <w:t>.</w:t>
      </w:r>
    </w:p>
    <w:p w:rsidR="006232B4" w:rsidRPr="003759D3" w:rsidRDefault="006232B4" w:rsidP="003759D3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3759D3" w:rsidRDefault="003759D3" w:rsidP="003759D3">
      <w:pPr>
        <w:pStyle w:val="Akapitzlist"/>
        <w:ind w:left="0"/>
        <w:jc w:val="both"/>
        <w:rPr>
          <w:rFonts w:ascii="Times New Roman" w:hAnsi="Times New Roman"/>
        </w:rPr>
      </w:pPr>
    </w:p>
    <w:p w:rsidR="00156C78" w:rsidRPr="003759D3" w:rsidRDefault="00636BDB" w:rsidP="003759D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Obowiązki </w:t>
      </w:r>
      <w:r w:rsidR="006D0498" w:rsidRPr="003759D3">
        <w:rPr>
          <w:rFonts w:ascii="Times New Roman" w:hAnsi="Times New Roman"/>
        </w:rPr>
        <w:t>Wykonawcy</w:t>
      </w:r>
      <w:r w:rsidR="00D6103F" w:rsidRPr="003759D3">
        <w:rPr>
          <w:rFonts w:ascii="Times New Roman" w:hAnsi="Times New Roman"/>
        </w:rPr>
        <w:t>:</w:t>
      </w:r>
    </w:p>
    <w:p w:rsidR="00156C78" w:rsidRPr="003759D3" w:rsidRDefault="00650843" w:rsidP="003759D3">
      <w:pPr>
        <w:pStyle w:val="Akapitzlist"/>
        <w:numPr>
          <w:ilvl w:val="1"/>
          <w:numId w:val="9"/>
        </w:numPr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Dopuszcza się możliwość dokonania modyfikacji metodyki </w:t>
      </w:r>
      <w:r w:rsidR="00261022">
        <w:rPr>
          <w:rFonts w:ascii="Times New Roman" w:hAnsi="Times New Roman"/>
        </w:rPr>
        <w:t xml:space="preserve">oraz lokalizacji punktów monitoringowych </w:t>
      </w:r>
      <w:r w:rsidR="00A171F4" w:rsidRPr="003759D3">
        <w:rPr>
          <w:rFonts w:ascii="Times New Roman" w:hAnsi="Times New Roman"/>
        </w:rPr>
        <w:t xml:space="preserve">w trakcie wykonywania zamówienia </w:t>
      </w:r>
      <w:r w:rsidRPr="003759D3">
        <w:rPr>
          <w:rFonts w:ascii="Times New Roman" w:hAnsi="Times New Roman"/>
        </w:rPr>
        <w:t>pod warunkiem zgłoszenia tych</w:t>
      </w:r>
      <w:r w:rsidR="008763C2" w:rsidRPr="003759D3">
        <w:rPr>
          <w:rFonts w:ascii="Times New Roman" w:hAnsi="Times New Roman"/>
        </w:rPr>
        <w:t xml:space="preserve"> modyfikacji tut. Organowi przed</w:t>
      </w:r>
      <w:r w:rsidRPr="003759D3">
        <w:rPr>
          <w:rFonts w:ascii="Times New Roman" w:hAnsi="Times New Roman"/>
        </w:rPr>
        <w:t xml:space="preserve"> rozpoczęciem prowadzenia badań na podstawie </w:t>
      </w:r>
      <w:r w:rsidR="00A171F4" w:rsidRPr="003759D3">
        <w:rPr>
          <w:rFonts w:ascii="Times New Roman" w:hAnsi="Times New Roman"/>
        </w:rPr>
        <w:t xml:space="preserve">zmienionej </w:t>
      </w:r>
      <w:r w:rsidRPr="003759D3">
        <w:rPr>
          <w:rFonts w:ascii="Times New Roman" w:hAnsi="Times New Roman"/>
        </w:rPr>
        <w:t>metodyki.</w:t>
      </w:r>
      <w:r w:rsidR="003E1A8C" w:rsidRPr="003759D3">
        <w:rPr>
          <w:rFonts w:ascii="Times New Roman" w:hAnsi="Times New Roman"/>
        </w:rPr>
        <w:t xml:space="preserve"> Po przesłaniu propozycji modyfikacji e-mailem oraz faksem do sekretariatu </w:t>
      </w:r>
      <w:r w:rsidR="00206463" w:rsidRPr="003759D3">
        <w:rPr>
          <w:rFonts w:ascii="Times New Roman" w:hAnsi="Times New Roman"/>
        </w:rPr>
        <w:t xml:space="preserve">tut. Organu </w:t>
      </w:r>
      <w:r w:rsidR="003E1A8C" w:rsidRPr="003759D3">
        <w:rPr>
          <w:rFonts w:ascii="Times New Roman" w:hAnsi="Times New Roman"/>
        </w:rPr>
        <w:t>dokumentacja zostanie zaakceptowana lub naniesione zostaną poprawki przez tut. Organ w ciągu 7 dni od daty otrzymania propozycji.</w:t>
      </w:r>
      <w:r w:rsidR="00B5740B" w:rsidRPr="003759D3">
        <w:rPr>
          <w:rFonts w:ascii="Times New Roman" w:hAnsi="Times New Roman"/>
        </w:rPr>
        <w:t xml:space="preserve"> </w:t>
      </w:r>
    </w:p>
    <w:p w:rsidR="00156C78" w:rsidRPr="003759D3" w:rsidRDefault="00DD229E" w:rsidP="003759D3">
      <w:pPr>
        <w:pStyle w:val="Akapitzlist"/>
        <w:numPr>
          <w:ilvl w:val="1"/>
          <w:numId w:val="9"/>
        </w:numPr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Do ww. terminów dotyczących wszystkich dokumentów nie wlicza się czasu uzyskiwania przez tut. Organ wyjaśnień i uzupełnień od Wykonawcy. </w:t>
      </w:r>
    </w:p>
    <w:p w:rsidR="00156C78" w:rsidRPr="003759D3" w:rsidRDefault="002E7B06" w:rsidP="003759D3">
      <w:pPr>
        <w:pStyle w:val="Akapitzlist"/>
        <w:numPr>
          <w:ilvl w:val="1"/>
          <w:numId w:val="9"/>
        </w:numPr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Wykonawca zobowiązany jest pracować zgodnie z metodyką zaakceptowaną przez Regionalnego Dyrektora Ochrony Środowiska w Bydgoszczy, lub metodyką zaproponowaną przez Wykonawcę po naniesieniu uwag tut. Organu.</w:t>
      </w:r>
    </w:p>
    <w:p w:rsidR="00156C78" w:rsidRPr="003759D3" w:rsidRDefault="00673037" w:rsidP="003759D3">
      <w:pPr>
        <w:pStyle w:val="Akapitzlist"/>
        <w:numPr>
          <w:ilvl w:val="1"/>
          <w:numId w:val="9"/>
        </w:numPr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Na </w:t>
      </w:r>
      <w:r w:rsidR="00C22477" w:rsidRPr="003759D3">
        <w:rPr>
          <w:rFonts w:ascii="Times New Roman" w:hAnsi="Times New Roman"/>
        </w:rPr>
        <w:t xml:space="preserve">podstawie uzyskanych wyników z badań terenowych zostanie przygotowany raport z monitoringu zawierający </w:t>
      </w:r>
      <w:r w:rsidR="00986B65" w:rsidRPr="003759D3">
        <w:rPr>
          <w:rFonts w:ascii="Times New Roman" w:hAnsi="Times New Roman"/>
        </w:rPr>
        <w:t>wyniki badań terenowych oraz wszystkie analizy wymagane zakresem zamówienia</w:t>
      </w:r>
      <w:r w:rsidR="001C1581" w:rsidRPr="003759D3">
        <w:rPr>
          <w:rFonts w:ascii="Times New Roman" w:hAnsi="Times New Roman"/>
        </w:rPr>
        <w:t>.</w:t>
      </w:r>
      <w:r w:rsidR="00D12EDE" w:rsidRPr="003759D3">
        <w:rPr>
          <w:rFonts w:ascii="Times New Roman" w:hAnsi="Times New Roman"/>
        </w:rPr>
        <w:t xml:space="preserve"> Ostateczny raport będzie zawierał także informacje przedstawione w raporcie z etapu I, w szczególności, metody</w:t>
      </w:r>
      <w:r w:rsidR="003759D3">
        <w:rPr>
          <w:rFonts w:ascii="Times New Roman" w:hAnsi="Times New Roman"/>
        </w:rPr>
        <w:t>kę, harmonogram oraz lokalizację punktów monitoringowych</w:t>
      </w:r>
      <w:r w:rsidR="00D12EDE" w:rsidRPr="003759D3">
        <w:rPr>
          <w:rFonts w:ascii="Times New Roman" w:hAnsi="Times New Roman"/>
        </w:rPr>
        <w:t>.</w:t>
      </w:r>
    </w:p>
    <w:p w:rsidR="003D49ED" w:rsidRPr="003759D3" w:rsidRDefault="006D0498" w:rsidP="003759D3">
      <w:pPr>
        <w:pStyle w:val="Akapitzlist"/>
        <w:numPr>
          <w:ilvl w:val="1"/>
          <w:numId w:val="9"/>
        </w:numPr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Dla </w:t>
      </w:r>
      <w:r w:rsidR="00A80D40" w:rsidRPr="003759D3">
        <w:rPr>
          <w:rFonts w:ascii="Times New Roman" w:hAnsi="Times New Roman"/>
        </w:rPr>
        <w:t xml:space="preserve">populacji </w:t>
      </w:r>
      <w:r w:rsidRPr="003759D3">
        <w:rPr>
          <w:rFonts w:ascii="Times New Roman" w:hAnsi="Times New Roman"/>
        </w:rPr>
        <w:t xml:space="preserve">każdego z przedmiotów ochrony obszaru Natura 2000 </w:t>
      </w:r>
      <w:r w:rsidR="003759D3" w:rsidRPr="003759D3">
        <w:rPr>
          <w:rFonts w:ascii="Times New Roman" w:eastAsia="TimesNewRomanPSMT" w:hAnsi="Times New Roman"/>
        </w:rPr>
        <w:t>Dolina Drwęcy PLH280001</w:t>
      </w:r>
      <w:r w:rsidR="00E420B5">
        <w:rPr>
          <w:rFonts w:ascii="Times New Roman" w:eastAsia="TimesNewRomanPSMT" w:hAnsi="Times New Roman"/>
        </w:rPr>
        <w:t xml:space="preserve"> </w:t>
      </w:r>
      <w:r w:rsidR="00316B41" w:rsidRPr="003759D3">
        <w:rPr>
          <w:rFonts w:ascii="Times New Roman" w:hAnsi="Times New Roman"/>
        </w:rPr>
        <w:t>objętych niniejszym monitoringiem,</w:t>
      </w:r>
      <w:r w:rsidRPr="003759D3">
        <w:rPr>
          <w:rFonts w:ascii="Times New Roman" w:hAnsi="Times New Roman"/>
        </w:rPr>
        <w:t xml:space="preserve"> zostanie </w:t>
      </w:r>
      <w:r w:rsidR="00614E69" w:rsidRPr="003759D3">
        <w:rPr>
          <w:rFonts w:ascii="Times New Roman" w:hAnsi="Times New Roman"/>
        </w:rPr>
        <w:t xml:space="preserve">przeprowadzona </w:t>
      </w:r>
      <w:r w:rsidR="005B659E" w:rsidRPr="003759D3">
        <w:rPr>
          <w:rFonts w:ascii="Times New Roman" w:hAnsi="Times New Roman"/>
        </w:rPr>
        <w:t xml:space="preserve">ocena stanu zachowania </w:t>
      </w:r>
      <w:r w:rsidR="00614E69" w:rsidRPr="003759D3">
        <w:rPr>
          <w:rFonts w:ascii="Times New Roman" w:hAnsi="Times New Roman"/>
        </w:rPr>
        <w:t xml:space="preserve">oraz </w:t>
      </w:r>
      <w:r w:rsidRPr="003759D3">
        <w:rPr>
          <w:rFonts w:ascii="Times New Roman" w:hAnsi="Times New Roman"/>
        </w:rPr>
        <w:t>okre</w:t>
      </w:r>
      <w:r w:rsidR="00F76641" w:rsidRPr="003759D3">
        <w:rPr>
          <w:rFonts w:ascii="Times New Roman" w:hAnsi="Times New Roman"/>
        </w:rPr>
        <w:t xml:space="preserve">ślony </w:t>
      </w:r>
      <w:r w:rsidR="00614E69" w:rsidRPr="003759D3">
        <w:rPr>
          <w:rFonts w:ascii="Times New Roman" w:hAnsi="Times New Roman"/>
        </w:rPr>
        <w:t xml:space="preserve">zostanie </w:t>
      </w:r>
      <w:r w:rsidR="005B659E" w:rsidRPr="003759D3">
        <w:rPr>
          <w:rFonts w:ascii="Times New Roman" w:hAnsi="Times New Roman"/>
        </w:rPr>
        <w:t xml:space="preserve">stan ochrony zgodnie </w:t>
      </w:r>
      <w:r w:rsidR="00F76641" w:rsidRPr="003759D3">
        <w:rPr>
          <w:rFonts w:ascii="Times New Roman" w:hAnsi="Times New Roman"/>
        </w:rPr>
        <w:t>z rozporządzeniem Ministra Środowiska z dnia 17 lutego 2010 r. w sprawie sporządzania projektu planu zadań ochronnych dla obszaru Natura 2000 (</w:t>
      </w:r>
      <w:r w:rsidR="00D56DF2" w:rsidRPr="003759D3">
        <w:rPr>
          <w:rFonts w:ascii="Times New Roman" w:hAnsi="Times New Roman"/>
        </w:rPr>
        <w:t>D</w:t>
      </w:r>
      <w:r w:rsidR="00F76641" w:rsidRPr="003759D3">
        <w:rPr>
          <w:rFonts w:ascii="Times New Roman" w:hAnsi="Times New Roman"/>
        </w:rPr>
        <w:t>z. U. Nr 34, poz. 186 z</w:t>
      </w:r>
      <w:r w:rsidR="00E25C97" w:rsidRPr="003759D3">
        <w:rPr>
          <w:rFonts w:ascii="Times New Roman" w:hAnsi="Times New Roman"/>
        </w:rPr>
        <w:t>e</w:t>
      </w:r>
      <w:r w:rsidR="00F76641" w:rsidRPr="003759D3">
        <w:rPr>
          <w:rFonts w:ascii="Times New Roman" w:hAnsi="Times New Roman"/>
        </w:rPr>
        <w:t xml:space="preserve"> zm.)</w:t>
      </w:r>
      <w:r w:rsidR="00614E69" w:rsidRPr="003759D3">
        <w:rPr>
          <w:rFonts w:ascii="Times New Roman" w:hAnsi="Times New Roman"/>
        </w:rPr>
        <w:t>.</w:t>
      </w:r>
    </w:p>
    <w:p w:rsidR="006515CF" w:rsidRPr="003759D3" w:rsidRDefault="006515CF" w:rsidP="003759D3">
      <w:pPr>
        <w:pStyle w:val="Akapitzlist"/>
        <w:numPr>
          <w:ilvl w:val="1"/>
          <w:numId w:val="9"/>
        </w:numPr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lastRenderedPageBreak/>
        <w:t>Wykonawca ustali listę zagrożeń i następnie określi ich charakter oraz wpływ na gatunki i ich siedliska, dokonując powiązania relacji przyczynowo – skutkowych, a także zaproponuje działania mające na celu wyeliminowanie lub ograniczenie oddziaływania tych zagrożeń.</w:t>
      </w:r>
    </w:p>
    <w:p w:rsidR="00DB2459" w:rsidRPr="003759D3" w:rsidRDefault="00DB2459" w:rsidP="00DB2459">
      <w:pPr>
        <w:pStyle w:val="Akapitzlist"/>
        <w:numPr>
          <w:ilvl w:val="1"/>
          <w:numId w:val="9"/>
        </w:numPr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Przygotowane zostaną mapy przedstawiaj</w:t>
      </w:r>
      <w:r>
        <w:rPr>
          <w:rFonts w:ascii="Times New Roman" w:hAnsi="Times New Roman"/>
        </w:rPr>
        <w:t>ące w szczególności: lokalizację</w:t>
      </w:r>
      <w:r w:rsidRPr="003759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punktów monitoringowych</w:t>
      </w:r>
      <w:r w:rsidRPr="003759D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wskaźniki stanu zachowania</w:t>
      </w:r>
      <w:r w:rsidRPr="003759D3">
        <w:rPr>
          <w:rFonts w:ascii="Times New Roman" w:hAnsi="Times New Roman"/>
        </w:rPr>
        <w:t xml:space="preserve"> przedmiotów ochrony, podstawowe zagrożenia stwierdzone podczas prowadzenia badań w terenie.</w:t>
      </w:r>
    </w:p>
    <w:p w:rsidR="00142223" w:rsidRPr="003759D3" w:rsidRDefault="00440AF9" w:rsidP="003759D3">
      <w:pPr>
        <w:pStyle w:val="Akapitzlist"/>
        <w:numPr>
          <w:ilvl w:val="1"/>
          <w:numId w:val="9"/>
        </w:numPr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Wykonawca uzyska wszelkie zezwolenia konieczne do realizacji projektu i pokryje związane z tym koszty.</w:t>
      </w:r>
    </w:p>
    <w:p w:rsidR="00D34ED2" w:rsidRPr="003759D3" w:rsidRDefault="00D6103F" w:rsidP="003759D3">
      <w:pPr>
        <w:suppressAutoHyphens/>
        <w:spacing w:line="276" w:lineRule="auto"/>
        <w:jc w:val="both"/>
        <w:rPr>
          <w:rFonts w:eastAsia="UniversPro-Bold"/>
          <w:b/>
          <w:sz w:val="22"/>
          <w:szCs w:val="22"/>
        </w:rPr>
      </w:pPr>
      <w:r w:rsidRPr="003759D3">
        <w:rPr>
          <w:b/>
          <w:sz w:val="22"/>
          <w:szCs w:val="22"/>
        </w:rPr>
        <w:t xml:space="preserve">III. </w:t>
      </w:r>
      <w:r w:rsidR="003B43C6" w:rsidRPr="003759D3">
        <w:rPr>
          <w:rFonts w:eastAsia="UniversPro-Bold"/>
          <w:b/>
          <w:sz w:val="22"/>
          <w:szCs w:val="22"/>
        </w:rPr>
        <w:t>Terminy</w:t>
      </w:r>
      <w:r w:rsidR="0044649B" w:rsidRPr="003759D3">
        <w:rPr>
          <w:rFonts w:eastAsia="UniversPro-Bold"/>
          <w:b/>
          <w:sz w:val="22"/>
          <w:szCs w:val="22"/>
        </w:rPr>
        <w:t>:</w:t>
      </w:r>
    </w:p>
    <w:p w:rsidR="00477510" w:rsidRDefault="00D34ED2" w:rsidP="00477510">
      <w:pPr>
        <w:pStyle w:val="Akapitzlist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UniversPro-Bold" w:hAnsi="Times New Roman"/>
          <w:b/>
        </w:rPr>
      </w:pPr>
      <w:r w:rsidRPr="003759D3">
        <w:rPr>
          <w:rFonts w:ascii="Times New Roman" w:hAnsi="Times New Roman"/>
          <w:color w:val="000000"/>
        </w:rPr>
        <w:t>Etap pierwszy</w:t>
      </w:r>
      <w:r w:rsidR="00076716" w:rsidRPr="003759D3">
        <w:rPr>
          <w:rFonts w:ascii="Times New Roman" w:hAnsi="Times New Roman"/>
          <w:color w:val="000000"/>
        </w:rPr>
        <w:t xml:space="preserve"> rozpoczyna się w dniu podpisania umowy</w:t>
      </w:r>
      <w:r w:rsidR="008E2BED" w:rsidRPr="003759D3">
        <w:rPr>
          <w:rFonts w:ascii="Times New Roman" w:hAnsi="Times New Roman"/>
          <w:color w:val="000000"/>
        </w:rPr>
        <w:t>.</w:t>
      </w:r>
    </w:p>
    <w:p w:rsidR="00477510" w:rsidRPr="00477510" w:rsidRDefault="00477510" w:rsidP="00477510">
      <w:pPr>
        <w:pStyle w:val="Akapitzlist"/>
        <w:numPr>
          <w:ilvl w:val="0"/>
          <w:numId w:val="10"/>
        </w:numPr>
        <w:suppressAutoHyphens/>
        <w:ind w:left="0" w:firstLine="0"/>
        <w:jc w:val="both"/>
        <w:rPr>
          <w:rFonts w:ascii="Times New Roman" w:eastAsia="UniversPro-Bold" w:hAnsi="Times New Roman"/>
          <w:b/>
        </w:rPr>
      </w:pPr>
      <w:r w:rsidRPr="00AA2088">
        <w:rPr>
          <w:rFonts w:ascii="Times New Roman" w:eastAsia="UniversPro-Bold" w:hAnsi="Times New Roman"/>
        </w:rPr>
        <w:t>T</w:t>
      </w:r>
      <w:r w:rsidRPr="00AA2088">
        <w:rPr>
          <w:rFonts w:ascii="Times New Roman" w:hAnsi="Times New Roman"/>
        </w:rPr>
        <w:t>ermin realizacji zamówienia</w:t>
      </w:r>
      <w:r w:rsidRPr="00477510">
        <w:rPr>
          <w:rFonts w:ascii="Times New Roman" w:hAnsi="Times New Roman"/>
        </w:rPr>
        <w:t xml:space="preserve"> (sporządzenia dokumentacji): </w:t>
      </w:r>
    </w:p>
    <w:p w:rsidR="00477510" w:rsidRDefault="00477510" w:rsidP="00477510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Etap I (raport zawierający wyniki prac za 2020 r.): </w:t>
      </w:r>
      <w:r w:rsidR="00212EE0">
        <w:rPr>
          <w:rFonts w:ascii="Times New Roman" w:hAnsi="Times New Roman"/>
        </w:rPr>
        <w:t>9 listopada</w:t>
      </w:r>
      <w:r>
        <w:rPr>
          <w:rFonts w:ascii="Times New Roman" w:hAnsi="Times New Roman"/>
        </w:rPr>
        <w:t xml:space="preserve"> 2020 r.;</w:t>
      </w:r>
    </w:p>
    <w:p w:rsidR="00477510" w:rsidRDefault="00477510" w:rsidP="00477510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Etap II (raport zawierając</w:t>
      </w:r>
      <w:r w:rsidR="00796F5A">
        <w:rPr>
          <w:rFonts w:ascii="Times New Roman" w:hAnsi="Times New Roman"/>
        </w:rPr>
        <w:t>y wyniki prac z lat 2020-21): 29</w:t>
      </w:r>
      <w:r>
        <w:rPr>
          <w:rFonts w:ascii="Times New Roman" w:hAnsi="Times New Roman"/>
        </w:rPr>
        <w:t xml:space="preserve"> października 2021 r.</w:t>
      </w:r>
    </w:p>
    <w:p w:rsidR="00477510" w:rsidRPr="00A93A2F" w:rsidRDefault="00477510" w:rsidP="00477510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ab/>
        <w:t>Ha</w:t>
      </w:r>
      <w:r w:rsidRPr="00A93A2F">
        <w:rPr>
          <w:rFonts w:ascii="Times New Roman" w:hAnsi="Times New Roman"/>
        </w:rPr>
        <w:t xml:space="preserve">rmonogram prac: </w:t>
      </w:r>
    </w:p>
    <w:p w:rsidR="00477510" w:rsidRPr="00A93A2F" w:rsidRDefault="00477510" w:rsidP="00477510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</w:rPr>
      </w:pPr>
      <w:r w:rsidRPr="00A93A2F">
        <w:rPr>
          <w:rFonts w:ascii="Times New Roman" w:hAnsi="Times New Roman"/>
        </w:rPr>
        <w:t>Po podpisaniu umowy (w terminie wyznaczonym przez Zamawiającego) odbędzie się spotkanie organizacyjne Zamawiającego z Wykonawcą w siedzibie Regionalnej Dyrekcji Ochrony Środowiska w Bydgoszczy, podczas spotkania zostaną omówione założenia do dokumentacji;</w:t>
      </w:r>
    </w:p>
    <w:p w:rsidR="00477510" w:rsidRPr="00A93A2F" w:rsidRDefault="00477510" w:rsidP="00477510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</w:rPr>
      </w:pPr>
      <w:r w:rsidRPr="00A93A2F">
        <w:rPr>
          <w:rFonts w:ascii="Times New Roman" w:hAnsi="Times New Roman"/>
        </w:rPr>
        <w:t>W ciągu 14 dni od podpisania umowy Wykonawca przedst</w:t>
      </w:r>
      <w:r>
        <w:rPr>
          <w:rFonts w:ascii="Times New Roman" w:hAnsi="Times New Roman"/>
        </w:rPr>
        <w:t>awi zamawiającemu harmonogram i</w:t>
      </w:r>
      <w:r w:rsidRPr="00A93A2F">
        <w:rPr>
          <w:rFonts w:ascii="Times New Roman" w:hAnsi="Times New Roman"/>
        </w:rPr>
        <w:t xml:space="preserve"> szczegółową metodykę prac terenowych objętych przedmiotem zamówienia;</w:t>
      </w:r>
    </w:p>
    <w:p w:rsidR="00477510" w:rsidRDefault="00477510" w:rsidP="00477510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</w:rPr>
      </w:pPr>
      <w:r w:rsidRPr="00A93A2F">
        <w:rPr>
          <w:rFonts w:ascii="Times New Roman" w:hAnsi="Times New Roman"/>
        </w:rPr>
        <w:t>Zamawiający prz</w:t>
      </w:r>
      <w:r>
        <w:rPr>
          <w:rFonts w:ascii="Times New Roman" w:hAnsi="Times New Roman"/>
        </w:rPr>
        <w:t>edstawi uwagi do harmonogramu i</w:t>
      </w:r>
      <w:r w:rsidRPr="00A93A2F">
        <w:rPr>
          <w:rFonts w:ascii="Times New Roman" w:hAnsi="Times New Roman"/>
        </w:rPr>
        <w:t xml:space="preserve"> metodyki </w:t>
      </w:r>
      <w:r>
        <w:rPr>
          <w:rFonts w:ascii="Times New Roman" w:hAnsi="Times New Roman"/>
        </w:rPr>
        <w:t>w ciągu 7 dni od ich otrzymania</w:t>
      </w:r>
      <w:r w:rsidRPr="00A93A2F">
        <w:rPr>
          <w:rFonts w:ascii="Times New Roman" w:hAnsi="Times New Roman"/>
        </w:rPr>
        <w:t>;</w:t>
      </w:r>
    </w:p>
    <w:p w:rsidR="00212EE0" w:rsidRPr="00512D69" w:rsidRDefault="00212EE0" w:rsidP="00212EE0">
      <w:pPr>
        <w:pStyle w:val="Akapitzlist"/>
        <w:numPr>
          <w:ilvl w:val="0"/>
          <w:numId w:val="33"/>
        </w:numPr>
        <w:spacing w:after="160"/>
        <w:jc w:val="both"/>
        <w:rPr>
          <w:rFonts w:ascii="Times New Roman" w:hAnsi="Times New Roman"/>
        </w:rPr>
      </w:pPr>
      <w:r w:rsidRPr="00512D69">
        <w:rPr>
          <w:rFonts w:ascii="Times New Roman" w:hAnsi="Times New Roman"/>
        </w:rPr>
        <w:t>Wykonawca przedłoży projekt dokumentacji (Etap I) w wersji elektronicznej i papier</w:t>
      </w:r>
      <w:r>
        <w:rPr>
          <w:rFonts w:ascii="Times New Roman" w:hAnsi="Times New Roman"/>
        </w:rPr>
        <w:t>owej – w jednym egzemplarzu do 26</w:t>
      </w:r>
      <w:r w:rsidRPr="00512D69">
        <w:rPr>
          <w:rFonts w:ascii="Times New Roman" w:hAnsi="Times New Roman"/>
        </w:rPr>
        <w:t xml:space="preserve"> października 2020 r.;</w:t>
      </w:r>
    </w:p>
    <w:p w:rsidR="00212EE0" w:rsidRPr="00512D69" w:rsidRDefault="00212EE0" w:rsidP="00212EE0">
      <w:pPr>
        <w:pStyle w:val="Akapitzlist"/>
        <w:numPr>
          <w:ilvl w:val="0"/>
          <w:numId w:val="33"/>
        </w:numPr>
        <w:spacing w:after="160"/>
        <w:jc w:val="both"/>
        <w:rPr>
          <w:rFonts w:ascii="Times New Roman" w:hAnsi="Times New Roman"/>
          <w:color w:val="FF0000"/>
        </w:rPr>
      </w:pPr>
      <w:r w:rsidRPr="00512D69">
        <w:rPr>
          <w:rFonts w:ascii="Times New Roman" w:hAnsi="Times New Roman"/>
        </w:rPr>
        <w:t xml:space="preserve">Zamawiający przedstawi uwagi </w:t>
      </w:r>
      <w:r>
        <w:rPr>
          <w:rFonts w:ascii="Times New Roman" w:hAnsi="Times New Roman"/>
        </w:rPr>
        <w:t>do dokumentacji (Etap I) – do 31</w:t>
      </w:r>
      <w:r w:rsidRPr="00512D69">
        <w:rPr>
          <w:rFonts w:ascii="Times New Roman" w:hAnsi="Times New Roman"/>
        </w:rPr>
        <w:t xml:space="preserve"> października 2020 r.; </w:t>
      </w:r>
    </w:p>
    <w:p w:rsidR="00212EE0" w:rsidRPr="00512D69" w:rsidRDefault="00212EE0" w:rsidP="00212EE0">
      <w:pPr>
        <w:pStyle w:val="Akapitzlist"/>
        <w:numPr>
          <w:ilvl w:val="0"/>
          <w:numId w:val="33"/>
        </w:numPr>
        <w:spacing w:after="160"/>
        <w:jc w:val="both"/>
        <w:rPr>
          <w:rFonts w:ascii="Times New Roman" w:hAnsi="Times New Roman"/>
          <w:color w:val="FF0000"/>
        </w:rPr>
      </w:pPr>
      <w:r w:rsidRPr="00512D69">
        <w:rPr>
          <w:rFonts w:ascii="Times New Roman" w:hAnsi="Times New Roman"/>
        </w:rPr>
        <w:t xml:space="preserve">Wykonawca ustosunkuje się do uwag i dostarczy dokumentację (Etap I) do </w:t>
      </w:r>
      <w:r>
        <w:rPr>
          <w:rFonts w:ascii="Times New Roman" w:hAnsi="Times New Roman"/>
        </w:rPr>
        <w:t>9 listopada</w:t>
      </w:r>
      <w:r w:rsidRPr="00512D69">
        <w:rPr>
          <w:rFonts w:ascii="Times New Roman" w:hAnsi="Times New Roman"/>
        </w:rPr>
        <w:t xml:space="preserve"> 2020 r.</w:t>
      </w:r>
      <w:r>
        <w:rPr>
          <w:rFonts w:ascii="Times New Roman" w:hAnsi="Times New Roman"/>
        </w:rPr>
        <w:t>;</w:t>
      </w:r>
    </w:p>
    <w:p w:rsidR="00477510" w:rsidRPr="00477510" w:rsidRDefault="00477510" w:rsidP="00477510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color w:val="FF0000"/>
        </w:rPr>
      </w:pPr>
      <w:r w:rsidRPr="00477510">
        <w:rPr>
          <w:rFonts w:ascii="Times New Roman" w:hAnsi="Times New Roman"/>
        </w:rPr>
        <w:t>Odbiór prac (Etap I ) nastąpi do 7 dni od daty otrzymania kompletnej dokumentacji</w:t>
      </w:r>
      <w:r w:rsidR="00212EE0">
        <w:rPr>
          <w:rFonts w:ascii="Times New Roman" w:hAnsi="Times New Roman"/>
        </w:rPr>
        <w:t>;</w:t>
      </w:r>
    </w:p>
    <w:p w:rsidR="00477510" w:rsidRPr="00477510" w:rsidRDefault="00477510" w:rsidP="00477510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</w:rPr>
      </w:pPr>
      <w:r w:rsidRPr="00477510">
        <w:rPr>
          <w:rFonts w:ascii="Times New Roman" w:hAnsi="Times New Roman"/>
        </w:rPr>
        <w:t>Wykonawca przedłoży projekt dokumentacji (Etap II) w wersji elektronicznej i papierowej – w jednym egzemplarzu do 1 października 2021 r.;</w:t>
      </w:r>
    </w:p>
    <w:p w:rsidR="00477510" w:rsidRPr="00477510" w:rsidRDefault="00477510" w:rsidP="00477510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color w:val="FF0000"/>
        </w:rPr>
      </w:pPr>
      <w:r w:rsidRPr="00477510">
        <w:rPr>
          <w:rFonts w:ascii="Times New Roman" w:hAnsi="Times New Roman"/>
        </w:rPr>
        <w:t xml:space="preserve">Zamawiający przedstawi uwagi do dokumentacji (Etap II) – do 15 października 2021 r.; </w:t>
      </w:r>
    </w:p>
    <w:p w:rsidR="00477510" w:rsidRDefault="00477510" w:rsidP="00477510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color w:val="FF0000"/>
        </w:rPr>
      </w:pPr>
      <w:r w:rsidRPr="00477510">
        <w:rPr>
          <w:rFonts w:ascii="Times New Roman" w:hAnsi="Times New Roman"/>
        </w:rPr>
        <w:t xml:space="preserve">Wykonawca ustosunkuje się do uwag i dostarczy dokumentację (Etap II) do </w:t>
      </w:r>
      <w:r w:rsidR="004E2CBA">
        <w:rPr>
          <w:rFonts w:ascii="Times New Roman" w:hAnsi="Times New Roman"/>
        </w:rPr>
        <w:t>29</w:t>
      </w:r>
      <w:r w:rsidRPr="00477510">
        <w:rPr>
          <w:rFonts w:ascii="Times New Roman" w:hAnsi="Times New Roman"/>
        </w:rPr>
        <w:t xml:space="preserve"> października 2021 r.</w:t>
      </w:r>
      <w:r w:rsidR="00C03D5F">
        <w:rPr>
          <w:rFonts w:ascii="Times New Roman" w:hAnsi="Times New Roman"/>
        </w:rPr>
        <w:t>;</w:t>
      </w:r>
    </w:p>
    <w:p w:rsidR="00477510" w:rsidRPr="00477510" w:rsidRDefault="00477510" w:rsidP="00477510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color w:val="FF0000"/>
        </w:rPr>
      </w:pPr>
      <w:r w:rsidRPr="00477510">
        <w:rPr>
          <w:rFonts w:ascii="Times New Roman" w:hAnsi="Times New Roman"/>
        </w:rPr>
        <w:t>Odbiór prac (Etap II) nastąpi do 7 dni od daty otrzymania kompletnej dokumentacji.</w:t>
      </w:r>
      <w:r w:rsidRPr="00477510">
        <w:rPr>
          <w:rFonts w:eastAsia="UniversPro-Bold"/>
          <w:b/>
        </w:rPr>
        <w:t xml:space="preserve"> </w:t>
      </w:r>
    </w:p>
    <w:p w:rsidR="00477510" w:rsidRDefault="00477510" w:rsidP="00477510">
      <w:pPr>
        <w:suppressAutoHyphens/>
        <w:jc w:val="both"/>
        <w:rPr>
          <w:rFonts w:eastAsia="UniversPro-Bold"/>
          <w:b/>
        </w:rPr>
      </w:pPr>
    </w:p>
    <w:p w:rsidR="0044649B" w:rsidRPr="003759D3" w:rsidRDefault="0044649B" w:rsidP="003759D3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color w:val="000000"/>
          <w:lang w:eastAsia="pl-PL"/>
        </w:rPr>
      </w:pPr>
    </w:p>
    <w:p w:rsidR="0044649B" w:rsidRPr="003759D3" w:rsidRDefault="0044649B" w:rsidP="003759D3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</w:rPr>
      </w:pPr>
      <w:r w:rsidRPr="003759D3">
        <w:rPr>
          <w:rFonts w:ascii="Times New Roman" w:hAnsi="Times New Roman"/>
          <w:b/>
        </w:rPr>
        <w:t>IV. Wymogi w zakresie formy dokumentacji:</w:t>
      </w:r>
    </w:p>
    <w:p w:rsidR="00052541" w:rsidRPr="003759D3" w:rsidRDefault="00052541" w:rsidP="00C308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Dane zebrane i opracowane w trakcie realizacji zamówienia zostaną przekazane w formie dokumentacji (tekstowej i elektronicznej na płytach CD/DVD) w trzech jednakowych egzemplarzach.</w:t>
      </w:r>
    </w:p>
    <w:p w:rsidR="0064454E" w:rsidRPr="003759D3" w:rsidRDefault="0064454E" w:rsidP="00C3085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:rsidR="00052541" w:rsidRPr="003759D3" w:rsidRDefault="00052541" w:rsidP="00C308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Opracowanie tekstowe powinno zawierać wyniki badań terenowych oraz wszystkie analizy wymagane zakresem zamówienia.</w:t>
      </w:r>
    </w:p>
    <w:p w:rsidR="0064454E" w:rsidRPr="003759D3" w:rsidRDefault="0064454E" w:rsidP="00C3085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:rsidR="00052541" w:rsidRPr="003759D3" w:rsidRDefault="00052541" w:rsidP="00C308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Sposób opracowania przedmiotu umowy:</w:t>
      </w:r>
    </w:p>
    <w:p w:rsidR="00052541" w:rsidRPr="003759D3" w:rsidRDefault="007F0661" w:rsidP="00C30853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Opracowanie w formie wydruków powinno spełniać następujące wymagania:</w:t>
      </w:r>
    </w:p>
    <w:p w:rsidR="00052541" w:rsidRPr="003759D3" w:rsidRDefault="00052541" w:rsidP="00C3085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lastRenderedPageBreak/>
        <w:t>należy stosować czcionkę Times New Roman 12 pkt, marginesy 2,5 cm oraz margines na oprawę dodatkowo 0,5 cm;</w:t>
      </w:r>
    </w:p>
    <w:p w:rsidR="0044649B" w:rsidRPr="003759D3" w:rsidRDefault="0044649B" w:rsidP="00C3085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format </w:t>
      </w:r>
      <w:r w:rsidR="00052541" w:rsidRPr="003759D3">
        <w:rPr>
          <w:rFonts w:ascii="Times New Roman" w:hAnsi="Times New Roman"/>
        </w:rPr>
        <w:t xml:space="preserve">dokumentacji </w:t>
      </w:r>
      <w:r w:rsidRPr="003759D3">
        <w:rPr>
          <w:rFonts w:ascii="Times New Roman" w:hAnsi="Times New Roman"/>
        </w:rPr>
        <w:t>A4</w:t>
      </w:r>
      <w:r w:rsidR="00052541" w:rsidRPr="003759D3">
        <w:rPr>
          <w:rFonts w:ascii="Times New Roman" w:hAnsi="Times New Roman"/>
        </w:rPr>
        <w:t>;</w:t>
      </w:r>
    </w:p>
    <w:p w:rsidR="00052541" w:rsidRPr="003759D3" w:rsidRDefault="00052541" w:rsidP="00C3085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dokumentację należy sporządzić w języku polskim;</w:t>
      </w:r>
    </w:p>
    <w:p w:rsidR="0044649B" w:rsidRPr="003759D3" w:rsidRDefault="0044649B" w:rsidP="00C3085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dokumentacj</w:t>
      </w:r>
      <w:r w:rsidR="00052541" w:rsidRPr="003759D3">
        <w:rPr>
          <w:rFonts w:ascii="Times New Roman" w:hAnsi="Times New Roman"/>
        </w:rPr>
        <w:t>ę należy</w:t>
      </w:r>
      <w:r w:rsidRPr="003759D3">
        <w:rPr>
          <w:rFonts w:ascii="Times New Roman" w:hAnsi="Times New Roman"/>
        </w:rPr>
        <w:t xml:space="preserve"> trwale zbindowa</w:t>
      </w:r>
      <w:r w:rsidR="00052541" w:rsidRPr="003759D3">
        <w:rPr>
          <w:rFonts w:ascii="Times New Roman" w:hAnsi="Times New Roman"/>
        </w:rPr>
        <w:t>ć</w:t>
      </w:r>
      <w:r w:rsidRPr="003759D3">
        <w:rPr>
          <w:rFonts w:ascii="Times New Roman" w:hAnsi="Times New Roman"/>
        </w:rPr>
        <w:t xml:space="preserve"> z okładką zawierającą podpis: „</w:t>
      </w:r>
      <w:r w:rsidR="00776D6E" w:rsidRPr="00776D6E">
        <w:rPr>
          <w:rFonts w:ascii="Times New Roman" w:hAnsi="Times New Roman"/>
        </w:rPr>
        <w:t>MONITORING RYB I MINOGA W OBSZARZE NATURA 2000 DOLINA DRWĘCY PLH280001 W WOJEWÓDZTWIE KUJAWSKO-POMORSKIM</w:t>
      </w:r>
      <w:r w:rsidRPr="003759D3">
        <w:rPr>
          <w:rFonts w:ascii="Times New Roman" w:hAnsi="Times New Roman"/>
        </w:rPr>
        <w:t>”, napis ”wykonano na zlecenie Regionalnej Dyrekcji Ochrony Środowiska</w:t>
      </w:r>
      <w:r w:rsidR="00CA3EDC" w:rsidRPr="003759D3">
        <w:rPr>
          <w:rFonts w:ascii="Times New Roman" w:hAnsi="Times New Roman"/>
        </w:rPr>
        <w:t xml:space="preserve"> </w:t>
      </w:r>
      <w:r w:rsidRPr="003759D3">
        <w:rPr>
          <w:rFonts w:ascii="Times New Roman" w:hAnsi="Times New Roman"/>
        </w:rPr>
        <w:t xml:space="preserve">w Bydgoszczy”, logo Regionalnej Dyrekcji Ochrony Środowiska w Bydgoszczy oraz dodatkowe oznaczenia wymagane przez instytucję finansującą, które szczegółowo opisane są </w:t>
      </w:r>
      <w:r w:rsidR="008B3F69" w:rsidRPr="003759D3">
        <w:rPr>
          <w:rFonts w:ascii="Times New Roman" w:hAnsi="Times New Roman"/>
        </w:rPr>
        <w:t>w rozdziale V</w:t>
      </w:r>
      <w:r w:rsidR="00052541" w:rsidRPr="003759D3">
        <w:rPr>
          <w:rFonts w:ascii="Times New Roman" w:hAnsi="Times New Roman"/>
        </w:rPr>
        <w:t>;</w:t>
      </w:r>
    </w:p>
    <w:p w:rsidR="0064454E" w:rsidRPr="003759D3" w:rsidRDefault="00052541" w:rsidP="00C3085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wydruki cyfrowych map tematycznych w formacie A4 lub A3 z zachowaniem odpowiedniej skali;</w:t>
      </w:r>
    </w:p>
    <w:p w:rsidR="00052541" w:rsidRPr="003759D3" w:rsidRDefault="00052541" w:rsidP="00C30853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Opracowanie w wersji elektronicznej powinno zawierać:</w:t>
      </w:r>
    </w:p>
    <w:p w:rsidR="0064454E" w:rsidRPr="003759D3" w:rsidRDefault="0064454E" w:rsidP="00C3085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cyfrowe warstwy informacyjne dokumentujące lokalizacje powierzchni badawczych, rozmieszczenie zinwentaryzowanych przedmiotów ochrony i podstawowe zagrożenia stwierdzone podczas prowadzenia badań w terenie, sporządzone w oparciu o mapy państwowego zasobu geodezyjnego i kartograﬁcznego. Wymagania:</w:t>
      </w:r>
    </w:p>
    <w:p w:rsidR="0064454E" w:rsidRPr="003759D3" w:rsidRDefault="0064454E" w:rsidP="00C30853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- zapewniona czytelność treści map,</w:t>
      </w:r>
    </w:p>
    <w:p w:rsidR="0064454E" w:rsidRPr="003759D3" w:rsidRDefault="0064454E" w:rsidP="00C30853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- skala map 1:10 000 lub 1:25 000,</w:t>
      </w:r>
    </w:p>
    <w:p w:rsidR="0064454E" w:rsidRPr="003759D3" w:rsidRDefault="0064454E" w:rsidP="00C30853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- eksport map tematycznych jako raster i zapis ich w formacie PDF wraz z informacją o georeferencji,</w:t>
      </w:r>
    </w:p>
    <w:p w:rsidR="0064454E" w:rsidRPr="003759D3" w:rsidRDefault="0064454E" w:rsidP="00C30853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- układ współrzędnych PL-1992 (EPSG: 2180);</w:t>
      </w:r>
    </w:p>
    <w:p w:rsidR="0064454E" w:rsidRPr="003759D3" w:rsidRDefault="0064454E" w:rsidP="00C3085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elektroniczną wersję opracowania tekstowego (DOC lub DOCX i PDF); </w:t>
      </w:r>
    </w:p>
    <w:p w:rsidR="0064454E" w:rsidRPr="003759D3" w:rsidRDefault="0064454E" w:rsidP="00C3085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dokumentację fotograficzną (jednoznacznie opisaną, umożliwiającą identyfikację poszczególnych </w:t>
      </w:r>
      <w:r w:rsidR="00776D6E">
        <w:rPr>
          <w:rFonts w:ascii="Times New Roman" w:hAnsi="Times New Roman"/>
        </w:rPr>
        <w:t>punktów monitoringowych</w:t>
      </w:r>
      <w:r w:rsidRPr="003759D3">
        <w:rPr>
          <w:rFonts w:ascii="Times New Roman" w:hAnsi="Times New Roman"/>
        </w:rPr>
        <w:t>) z każdego punktu (JPG);</w:t>
      </w:r>
    </w:p>
    <w:p w:rsidR="0044649B" w:rsidRPr="003759D3" w:rsidRDefault="0044649B" w:rsidP="00C3085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płyty </w:t>
      </w:r>
      <w:r w:rsidR="0064454E" w:rsidRPr="003759D3">
        <w:rPr>
          <w:rFonts w:ascii="Times New Roman" w:hAnsi="Times New Roman"/>
        </w:rPr>
        <w:t xml:space="preserve">należy oznakować podpisem </w:t>
      </w:r>
      <w:r w:rsidRPr="003759D3">
        <w:rPr>
          <w:rFonts w:ascii="Times New Roman" w:hAnsi="Times New Roman"/>
        </w:rPr>
        <w:t>„</w:t>
      </w:r>
      <w:r w:rsidR="00776D6E" w:rsidRPr="00776D6E">
        <w:rPr>
          <w:rFonts w:ascii="Times New Roman" w:hAnsi="Times New Roman"/>
        </w:rPr>
        <w:t>MONITORING RYB I MINOGA W OBSZARZE NATURA 2000 DOLINA DRWĘCY PLH280001 W WOJEWÓDZTWIE KUJAWSKO-POMORSKIM</w:t>
      </w:r>
      <w:r w:rsidRPr="003759D3">
        <w:rPr>
          <w:rFonts w:ascii="Times New Roman" w:hAnsi="Times New Roman"/>
        </w:rPr>
        <w:t>”, logo Regionalnej Dyrekcji Ochrony Środowiska</w:t>
      </w:r>
      <w:r w:rsidR="00CA3EDC" w:rsidRPr="003759D3">
        <w:rPr>
          <w:rFonts w:ascii="Times New Roman" w:hAnsi="Times New Roman"/>
        </w:rPr>
        <w:t xml:space="preserve"> </w:t>
      </w:r>
      <w:r w:rsidRPr="003759D3">
        <w:rPr>
          <w:rFonts w:ascii="Times New Roman" w:hAnsi="Times New Roman"/>
        </w:rPr>
        <w:t xml:space="preserve">w Bydgoszczy oraz dodatkowo zgodnie z wymaganiami instytucji finansującej, które szczegółowo opisane </w:t>
      </w:r>
      <w:r w:rsidR="008B3F69" w:rsidRPr="003759D3">
        <w:rPr>
          <w:rFonts w:ascii="Times New Roman" w:hAnsi="Times New Roman"/>
        </w:rPr>
        <w:t>w rozdziale V</w:t>
      </w:r>
      <w:r w:rsidR="0064454E" w:rsidRPr="003759D3">
        <w:rPr>
          <w:rFonts w:ascii="Times New Roman" w:hAnsi="Times New Roman"/>
        </w:rPr>
        <w:t>.</w:t>
      </w:r>
    </w:p>
    <w:p w:rsidR="0064454E" w:rsidRPr="003759D3" w:rsidRDefault="0064454E" w:rsidP="00C30853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:rsidR="0064454E" w:rsidRPr="003759D3" w:rsidRDefault="0064454E" w:rsidP="00C3085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Standard GIS:</w:t>
      </w:r>
      <w:bookmarkStart w:id="1" w:name="_Hlk2764413"/>
    </w:p>
    <w:p w:rsidR="0064454E" w:rsidRPr="003759D3" w:rsidRDefault="0064454E" w:rsidP="00C30853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Wszelkie dane o charakterze przestrzennym, będące wynikiem prac, Wykonawca przekaże w formie cyfrowych warstw wektorowych używanych w systemach informacji przestrzennej (GIS) oraz cyfrowych map tematycznych i ich wydruków.</w:t>
      </w:r>
    </w:p>
    <w:p w:rsidR="0064454E" w:rsidRPr="003759D3" w:rsidRDefault="0064454E" w:rsidP="00C30853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Cyfrowe warstwy wektorowe powinny spełniać następujące wymagania:</w:t>
      </w:r>
    </w:p>
    <w:p w:rsidR="0064454E" w:rsidRPr="003759D3" w:rsidRDefault="0064454E" w:rsidP="00C3085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sporządzone zgodnie ze Standardem Danych GIS w ochronie przyrody wersja 3.03.01 (SDGIS) oraz Adaptacją SDGIS (wersja 3). Konieczne jest również utworzenie dodatkowych warstw, przedstawiających lokalizacje powierzchni badawczych, rozmieszczenie zinwentaryzowanych przedmiotów ochrony i podstawowe zagrożenia stwierdzone podczas prowadzenia badań w terenie,</w:t>
      </w:r>
    </w:p>
    <w:p w:rsidR="0064454E" w:rsidRPr="003759D3" w:rsidRDefault="0064454E" w:rsidP="00C3085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układ współrzędnych PL-1992 (EPSG: 2180),</w:t>
      </w:r>
    </w:p>
    <w:p w:rsidR="0064454E" w:rsidRPr="003759D3" w:rsidRDefault="0064454E" w:rsidP="00C3085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format zapisu warstw wektorowych to ESRI shapefile (*.shp),</w:t>
      </w:r>
    </w:p>
    <w:p w:rsidR="0064454E" w:rsidRPr="003759D3" w:rsidRDefault="0064454E" w:rsidP="00C3085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każdy zbiór danych ma posiadać tzw. metadane, czyli dane o danych. Do metadanych należą m.in. informacje o źródle danych, aktualności, itp.</w:t>
      </w:r>
    </w:p>
    <w:p w:rsidR="0064454E" w:rsidRPr="003759D3" w:rsidRDefault="0064454E" w:rsidP="00C30853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W przypadku opracowania przez Generalną Dyrekcję Ochrony Środowiska w ciągu 3 miesięcy od dnia podpisania umowy nowego standardu danych GIS, cyfrowe warstwy informacyjne należy sporządzić zgodnie z nowym standardem danych GIS</w:t>
      </w:r>
      <w:bookmarkEnd w:id="1"/>
      <w:r w:rsidRPr="003759D3">
        <w:rPr>
          <w:rFonts w:ascii="Times New Roman" w:hAnsi="Times New Roman"/>
        </w:rPr>
        <w:t>.</w:t>
      </w:r>
    </w:p>
    <w:p w:rsidR="003B70E5" w:rsidRPr="003759D3" w:rsidRDefault="003B70E5" w:rsidP="00C30853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EE7EF1" w:rsidRPr="003759D3" w:rsidRDefault="00EE7EF1" w:rsidP="00C30853">
      <w:pPr>
        <w:autoSpaceDE w:val="0"/>
        <w:autoSpaceDN w:val="0"/>
        <w:adjustRightInd w:val="0"/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759D3">
        <w:rPr>
          <w:rFonts w:eastAsia="Calibri"/>
          <w:b/>
          <w:sz w:val="22"/>
          <w:szCs w:val="22"/>
          <w:lang w:eastAsia="en-US"/>
        </w:rPr>
        <w:t xml:space="preserve">V. </w:t>
      </w:r>
      <w:r w:rsidR="0044649B" w:rsidRPr="003759D3">
        <w:rPr>
          <w:rFonts w:eastAsia="Calibri"/>
          <w:b/>
          <w:sz w:val="22"/>
          <w:szCs w:val="22"/>
          <w:lang w:eastAsia="en-US"/>
        </w:rPr>
        <w:t xml:space="preserve">Wymogi </w:t>
      </w:r>
      <w:r w:rsidRPr="003759D3">
        <w:rPr>
          <w:rFonts w:eastAsia="Calibri"/>
          <w:b/>
          <w:sz w:val="22"/>
          <w:szCs w:val="22"/>
          <w:lang w:eastAsia="en-US"/>
        </w:rPr>
        <w:t>w zakresie</w:t>
      </w:r>
      <w:r w:rsidR="0044649B" w:rsidRPr="003759D3">
        <w:rPr>
          <w:rFonts w:eastAsia="Calibri"/>
          <w:b/>
          <w:sz w:val="22"/>
          <w:szCs w:val="22"/>
          <w:lang w:eastAsia="en-US"/>
        </w:rPr>
        <w:t xml:space="preserve"> oznakowania dokumentacji:</w:t>
      </w:r>
    </w:p>
    <w:p w:rsidR="00EE7EF1" w:rsidRPr="003759D3" w:rsidRDefault="00EE7EF1" w:rsidP="00C30853">
      <w:pPr>
        <w:autoSpaceDE w:val="0"/>
        <w:autoSpaceDN w:val="0"/>
        <w:adjustRightInd w:val="0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B3F69" w:rsidRPr="003759D3" w:rsidRDefault="0044649B" w:rsidP="00BE6225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3759D3">
        <w:rPr>
          <w:rFonts w:ascii="Times New Roman" w:hAnsi="Times New Roman"/>
        </w:rPr>
        <w:lastRenderedPageBreak/>
        <w:t>Wszelkie  dokumenty należy zaopatrzyć co najmniej w uproszczone logo WFOŚiGW</w:t>
      </w:r>
      <w:r w:rsidR="008B3F69" w:rsidRPr="003759D3">
        <w:rPr>
          <w:rFonts w:ascii="Times New Roman" w:hAnsi="Times New Roman"/>
        </w:rPr>
        <w:t xml:space="preserve"> </w:t>
      </w:r>
      <w:r w:rsidRPr="003759D3">
        <w:rPr>
          <w:rFonts w:ascii="Times New Roman" w:hAnsi="Times New Roman"/>
        </w:rPr>
        <w:t>w Toruniu informację o źródle finansowania w brzmieniu: „Dofinansowano ze środków</w:t>
      </w:r>
      <w:r w:rsidR="008B3F69" w:rsidRPr="003759D3">
        <w:rPr>
          <w:rFonts w:ascii="Times New Roman" w:hAnsi="Times New Roman"/>
        </w:rPr>
        <w:t xml:space="preserve"> </w:t>
      </w:r>
      <w:r w:rsidRPr="003759D3">
        <w:rPr>
          <w:rFonts w:ascii="Times New Roman" w:hAnsi="Times New Roman"/>
        </w:rPr>
        <w:t>Wojewódzkiego Funduszu Ochrony Środowiska i Gospodarki Wodnej w Toruniu".</w:t>
      </w:r>
    </w:p>
    <w:p w:rsidR="003B70E5" w:rsidRPr="003759D3" w:rsidRDefault="003B70E5" w:rsidP="00C30853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/>
        </w:rPr>
      </w:pPr>
    </w:p>
    <w:p w:rsidR="008B3F69" w:rsidRPr="003759D3" w:rsidRDefault="0044649B" w:rsidP="00C3085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3759D3">
        <w:rPr>
          <w:rFonts w:ascii="Times New Roman" w:hAnsi="Times New Roman"/>
        </w:rPr>
        <w:t xml:space="preserve">Miejsce umieszczenia logo z informacją:  </w:t>
      </w:r>
    </w:p>
    <w:p w:rsidR="008B3F69" w:rsidRPr="003759D3" w:rsidRDefault="003B70E5" w:rsidP="00C30853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3759D3">
        <w:rPr>
          <w:rFonts w:ascii="Times New Roman" w:hAnsi="Times New Roman"/>
        </w:rPr>
        <w:t>P</w:t>
      </w:r>
      <w:r w:rsidR="0044649B" w:rsidRPr="003759D3">
        <w:rPr>
          <w:rFonts w:ascii="Times New Roman" w:hAnsi="Times New Roman"/>
        </w:rPr>
        <w:t>ublikacje - na okładce lub na stronie technicznej (druga stro</w:t>
      </w:r>
      <w:r w:rsidR="00EE7EF1" w:rsidRPr="003759D3">
        <w:rPr>
          <w:rFonts w:ascii="Times New Roman" w:hAnsi="Times New Roman"/>
        </w:rPr>
        <w:t>na strony tytułowej)</w:t>
      </w:r>
      <w:r w:rsidRPr="003759D3">
        <w:rPr>
          <w:rFonts w:ascii="Times New Roman" w:hAnsi="Times New Roman"/>
        </w:rPr>
        <w:t>.</w:t>
      </w:r>
    </w:p>
    <w:p w:rsidR="008B3F69" w:rsidRPr="003759D3" w:rsidRDefault="003B70E5" w:rsidP="00C30853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3759D3">
        <w:rPr>
          <w:rFonts w:ascii="Times New Roman" w:hAnsi="Times New Roman"/>
        </w:rPr>
        <w:t>P</w:t>
      </w:r>
      <w:r w:rsidR="0044649B" w:rsidRPr="003759D3">
        <w:rPr>
          <w:rFonts w:ascii="Times New Roman" w:hAnsi="Times New Roman"/>
        </w:rPr>
        <w:t>łyty CD, itp. - na opakowaniach</w:t>
      </w:r>
      <w:r w:rsidRPr="003759D3">
        <w:rPr>
          <w:rFonts w:ascii="Times New Roman" w:hAnsi="Times New Roman"/>
        </w:rPr>
        <w:t>.</w:t>
      </w:r>
    </w:p>
    <w:p w:rsidR="003B70E5" w:rsidRPr="003759D3" w:rsidRDefault="003B70E5" w:rsidP="00C30853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3759D3">
        <w:rPr>
          <w:rFonts w:ascii="Times New Roman" w:hAnsi="Times New Roman"/>
        </w:rPr>
        <w:t>I</w:t>
      </w:r>
      <w:r w:rsidR="0044649B" w:rsidRPr="003759D3">
        <w:rPr>
          <w:rFonts w:ascii="Times New Roman" w:hAnsi="Times New Roman"/>
        </w:rPr>
        <w:t>nne produkty o charakterze reklam</w:t>
      </w:r>
      <w:r w:rsidR="00EE7EF1" w:rsidRPr="003759D3">
        <w:rPr>
          <w:rFonts w:ascii="Times New Roman" w:hAnsi="Times New Roman"/>
        </w:rPr>
        <w:t xml:space="preserve">owo-promocyjnym - na wyrobach. </w:t>
      </w:r>
    </w:p>
    <w:p w:rsidR="003B70E5" w:rsidRPr="003759D3" w:rsidRDefault="003B70E5" w:rsidP="00C30853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/>
        </w:rPr>
      </w:pPr>
    </w:p>
    <w:p w:rsidR="003B70E5" w:rsidRPr="003759D3" w:rsidRDefault="0044649B" w:rsidP="00C3085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3759D3">
        <w:rPr>
          <w:rFonts w:ascii="Times New Roman" w:hAnsi="Times New Roman"/>
        </w:rPr>
        <w:t xml:space="preserve">Wymaganie, jakie musi spełniać logo WFOŚiGW w Toruniu:  </w:t>
      </w:r>
    </w:p>
    <w:p w:rsidR="003B70E5" w:rsidRPr="003759D3" w:rsidRDefault="003B70E5" w:rsidP="00C30853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3759D3">
        <w:rPr>
          <w:rFonts w:ascii="Times New Roman" w:hAnsi="Times New Roman"/>
        </w:rPr>
        <w:t>R</w:t>
      </w:r>
      <w:r w:rsidR="0044649B" w:rsidRPr="003759D3">
        <w:rPr>
          <w:rFonts w:ascii="Times New Roman" w:hAnsi="Times New Roman"/>
        </w:rPr>
        <w:t>odzaj czcionki: Antykwa Połtawskiego TTF Bold</w:t>
      </w:r>
      <w:r w:rsidRPr="003759D3">
        <w:rPr>
          <w:rFonts w:ascii="Times New Roman" w:hAnsi="Times New Roman"/>
        </w:rPr>
        <w:t>.</w:t>
      </w:r>
      <w:r w:rsidR="0044649B" w:rsidRPr="003759D3">
        <w:rPr>
          <w:rFonts w:ascii="Times New Roman" w:hAnsi="Times New Roman"/>
        </w:rPr>
        <w:t xml:space="preserve"> </w:t>
      </w:r>
    </w:p>
    <w:p w:rsidR="003B70E5" w:rsidRPr="003759D3" w:rsidRDefault="003B70E5" w:rsidP="00C30853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3759D3">
        <w:rPr>
          <w:rFonts w:ascii="Times New Roman" w:hAnsi="Times New Roman"/>
        </w:rPr>
        <w:t>K</w:t>
      </w:r>
      <w:r w:rsidR="0044649B" w:rsidRPr="003759D3">
        <w:rPr>
          <w:rFonts w:ascii="Times New Roman" w:hAnsi="Times New Roman"/>
        </w:rPr>
        <w:t>olor: biały (C: 0, M:0, Y:0, K:0), kolor zielony (C:100 M: 0 Y:80 K:40)</w:t>
      </w:r>
      <w:r w:rsidRPr="003759D3">
        <w:rPr>
          <w:rFonts w:ascii="Times New Roman" w:hAnsi="Times New Roman"/>
        </w:rPr>
        <w:t>.</w:t>
      </w:r>
    </w:p>
    <w:p w:rsidR="003B70E5" w:rsidRPr="003759D3" w:rsidRDefault="003B70E5" w:rsidP="00C30853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3759D3">
        <w:rPr>
          <w:rFonts w:ascii="Times New Roman" w:hAnsi="Times New Roman"/>
        </w:rPr>
        <w:t>S</w:t>
      </w:r>
      <w:r w:rsidR="0044649B" w:rsidRPr="003759D3">
        <w:rPr>
          <w:rFonts w:ascii="Times New Roman" w:hAnsi="Times New Roman"/>
        </w:rPr>
        <w:t>tandardowym  tłem  dla  logo  jest  kolor  biały,  przy  czym  dopuszcza  się</w:t>
      </w:r>
      <w:r w:rsidR="0044649B" w:rsidRPr="003759D3">
        <w:rPr>
          <w:rFonts w:ascii="Times New Roman" w:hAnsi="Times New Roman"/>
        </w:rPr>
        <w:br/>
        <w:t>w  uzasadnionych przypadkach stosowanie innego koloru tła niż biały</w:t>
      </w:r>
      <w:r w:rsidRPr="003759D3">
        <w:rPr>
          <w:rFonts w:ascii="Times New Roman" w:hAnsi="Times New Roman"/>
        </w:rPr>
        <w:t>.</w:t>
      </w:r>
      <w:r w:rsidR="0044649B" w:rsidRPr="003759D3">
        <w:rPr>
          <w:rFonts w:ascii="Times New Roman" w:hAnsi="Times New Roman"/>
        </w:rPr>
        <w:t xml:space="preserve">  </w:t>
      </w:r>
    </w:p>
    <w:p w:rsidR="003B70E5" w:rsidRPr="003759D3" w:rsidRDefault="003B70E5" w:rsidP="00C30853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b/>
        </w:rPr>
      </w:pPr>
    </w:p>
    <w:p w:rsidR="0044649B" w:rsidRPr="003759D3" w:rsidRDefault="0044649B" w:rsidP="00C3085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3759D3">
        <w:rPr>
          <w:rFonts w:ascii="Times New Roman" w:hAnsi="Times New Roman"/>
        </w:rPr>
        <w:t xml:space="preserve">Wzory logo WFOŚiGW w Toruniu w układzie poziomym i pionowym wraz z opisem proporcji znaku:  </w:t>
      </w:r>
    </w:p>
    <w:p w:rsidR="0044649B" w:rsidRPr="003759D3" w:rsidRDefault="0044649B" w:rsidP="00C3085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 </w:t>
      </w:r>
    </w:p>
    <w:p w:rsidR="0044649B" w:rsidRPr="003759D3" w:rsidRDefault="00956ACC" w:rsidP="00C30853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</w:rPr>
      </w:pPr>
      <w:r w:rsidRPr="003759D3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5591175" cy="22479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9B" w:rsidRPr="003759D3" w:rsidRDefault="00956ACC" w:rsidP="00C30853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</w:rPr>
      </w:pPr>
      <w:r w:rsidRPr="003759D3">
        <w:rPr>
          <w:rFonts w:ascii="Times New Roman" w:hAnsi="Times New Roman"/>
          <w:noProof/>
          <w:lang w:eastAsia="pl-PL"/>
        </w:rPr>
        <w:lastRenderedPageBreak/>
        <w:drawing>
          <wp:inline distT="0" distB="0" distL="0" distR="0">
            <wp:extent cx="4410075" cy="409575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E5" w:rsidRPr="003759D3" w:rsidRDefault="0044649B" w:rsidP="00C308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W  przypadku materiałów  reklamowych  i  promocyjnych oraz  artykułów  sponsorowanych stosuje  się logo ze skrótem: „WFOŚiGW w Toruniu" (w kolorze zielonym, C:100, M:0, Y:80, K:40, czcionka: Antykwa Połtawskiego TTF Bold) lub napisem: „Wojewódzki Fundusz Ochrony Środowiska i Gospodarki Wodnej  w  Toruniu"  (w  kolorze  zielonym  C:100,  M:0,  Y:80,  K:40,  czcionka:  Antykwa  Połtawskiego  TTF  Bold). </w:t>
      </w:r>
    </w:p>
    <w:p w:rsidR="003B70E5" w:rsidRPr="003759D3" w:rsidRDefault="003B70E5" w:rsidP="00C3085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:rsidR="0044649B" w:rsidRPr="003759D3" w:rsidRDefault="0044649B" w:rsidP="00C308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Istnieje również wersja uproszczona logo, bez żadnego podpisu (w kolorze zielonym C:100, M:0, Y:80, K:40).  </w:t>
      </w:r>
    </w:p>
    <w:p w:rsidR="0044649B" w:rsidRPr="003759D3" w:rsidRDefault="00956ACC" w:rsidP="00C30853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</w:rPr>
      </w:pPr>
      <w:r w:rsidRPr="003759D3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1285875" cy="68580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9B" w:rsidRPr="003759D3" w:rsidRDefault="0044649B" w:rsidP="00C3085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 </w:t>
      </w:r>
    </w:p>
    <w:p w:rsidR="003B70E5" w:rsidRPr="003759D3" w:rsidRDefault="0044649B" w:rsidP="00C308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W  miarę  możliwości  logo  powinno  być  przedstawione  w  wersji  kolorowej.  Standardowym  kolorem jest:  </w:t>
      </w:r>
    </w:p>
    <w:p w:rsidR="003B70E5" w:rsidRPr="003759D3" w:rsidRDefault="0044649B" w:rsidP="00C3085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Zielony:    </w:t>
      </w:r>
      <w:r w:rsidR="00956ACC" w:rsidRPr="003759D3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828675" cy="209550"/>
            <wp:effectExtent l="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E5" w:rsidRPr="003759D3" w:rsidRDefault="00EE7EF1" w:rsidP="00C3085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C:100, M: 0, Y:80, K:40</w:t>
      </w:r>
    </w:p>
    <w:p w:rsidR="003A1C0B" w:rsidRPr="003759D3" w:rsidRDefault="0044649B" w:rsidP="00C3085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Pantone: 349 C/U </w:t>
      </w:r>
    </w:p>
    <w:p w:rsidR="003A1C0B" w:rsidRPr="003759D3" w:rsidRDefault="003A1C0B" w:rsidP="00C3085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:rsidR="0044649B" w:rsidRPr="003759D3" w:rsidRDefault="0044649B" w:rsidP="00C308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>Reprodukcja  w  skali  szarości  powinna  zachować  wszystkie  procentowe  proporcje  znaku  opisane powyżej. Zastosowane barwy to: podstawa - 100 % czerni lub szarość</w:t>
      </w:r>
      <w:r w:rsidR="00EE7EF1" w:rsidRPr="003759D3">
        <w:rPr>
          <w:rFonts w:ascii="Times New Roman" w:hAnsi="Times New Roman"/>
        </w:rPr>
        <w:t xml:space="preserve"> - 70 % wysycenia czerni.</w:t>
      </w:r>
    </w:p>
    <w:p w:rsidR="0044649B" w:rsidRPr="003759D3" w:rsidRDefault="0044649B" w:rsidP="003759D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lastRenderedPageBreak/>
        <w:t xml:space="preserve"> </w:t>
      </w:r>
      <w:r w:rsidR="00956ACC" w:rsidRPr="003759D3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5762625" cy="809625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ACC" w:rsidRPr="003759D3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5762625" cy="809625"/>
            <wp:effectExtent l="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9B" w:rsidRPr="003759D3" w:rsidRDefault="0044649B" w:rsidP="003759D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 </w:t>
      </w:r>
    </w:p>
    <w:p w:rsidR="0044649B" w:rsidRPr="003759D3" w:rsidRDefault="0044649B" w:rsidP="003759D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3759D3">
        <w:rPr>
          <w:rFonts w:ascii="Times New Roman" w:hAnsi="Times New Roman"/>
        </w:rPr>
        <w:t xml:space="preserve"> </w:t>
      </w:r>
    </w:p>
    <w:p w:rsidR="0044649B" w:rsidRPr="003759D3" w:rsidRDefault="0044649B" w:rsidP="00C30853">
      <w:pPr>
        <w:widowControl w:val="0"/>
        <w:numPr>
          <w:ilvl w:val="0"/>
          <w:numId w:val="21"/>
        </w:numPr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3759D3">
        <w:rPr>
          <w:sz w:val="22"/>
          <w:szCs w:val="22"/>
        </w:rPr>
        <w:t>W uzasadnionych przypadkach, po konsultacji z pracownikiem Regionalnej Dyrekcji Ochrony Środowiska w Bydgoszczy, koordynującym realizację umowy, dopuszczalne jest zastosowanie rozwiązań innych niż wskazane  powyżej, zapewniających skuteczną promocję WFOŚiGW w Toruniu.</w:t>
      </w:r>
    </w:p>
    <w:p w:rsidR="00CA3EDC" w:rsidRPr="003759D3" w:rsidRDefault="00CA3EDC" w:rsidP="003759D3">
      <w:pPr>
        <w:pStyle w:val="Akapitzlist"/>
        <w:widowControl w:val="0"/>
        <w:ind w:left="0"/>
        <w:jc w:val="both"/>
        <w:rPr>
          <w:rFonts w:ascii="Times New Roman" w:hAnsi="Times New Roman"/>
          <w:color w:val="000000"/>
        </w:rPr>
      </w:pPr>
    </w:p>
    <w:sectPr w:rsidR="00CA3EDC" w:rsidRPr="003759D3" w:rsidSect="00B820A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A8" w:rsidRDefault="00F601A8" w:rsidP="009530E1">
      <w:r>
        <w:separator/>
      </w:r>
    </w:p>
  </w:endnote>
  <w:endnote w:type="continuationSeparator" w:id="0">
    <w:p w:rsidR="00F601A8" w:rsidRDefault="00F601A8" w:rsidP="0095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Pro-Bold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144" w:rsidRDefault="00194971">
    <w:pPr>
      <w:pStyle w:val="Stopka"/>
      <w:jc w:val="right"/>
    </w:pPr>
    <w:r>
      <w:fldChar w:fldCharType="begin"/>
    </w:r>
    <w:r w:rsidR="00270144">
      <w:instrText>PAGE   \* MERGEFORMAT</w:instrText>
    </w:r>
    <w:r>
      <w:fldChar w:fldCharType="separate"/>
    </w:r>
    <w:r w:rsidR="008C2BA5">
      <w:rPr>
        <w:noProof/>
      </w:rPr>
      <w:t>1</w:t>
    </w:r>
    <w:r>
      <w:fldChar w:fldCharType="end"/>
    </w:r>
  </w:p>
  <w:p w:rsidR="00270144" w:rsidRDefault="00270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A8" w:rsidRDefault="00F601A8" w:rsidP="009530E1">
      <w:r>
        <w:separator/>
      </w:r>
    </w:p>
  </w:footnote>
  <w:footnote w:type="continuationSeparator" w:id="0">
    <w:p w:rsidR="00F601A8" w:rsidRDefault="00F601A8" w:rsidP="0095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D1298"/>
    <w:multiLevelType w:val="hybridMultilevel"/>
    <w:tmpl w:val="0F16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1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52027F"/>
    <w:multiLevelType w:val="hybridMultilevel"/>
    <w:tmpl w:val="E588212C"/>
    <w:lvl w:ilvl="0" w:tplc="5D505F0E">
      <w:start w:val="6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A37B0"/>
    <w:multiLevelType w:val="hybridMultilevel"/>
    <w:tmpl w:val="E5904FD8"/>
    <w:lvl w:ilvl="0" w:tplc="9628F6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1B9F"/>
    <w:multiLevelType w:val="hybridMultilevel"/>
    <w:tmpl w:val="B51EEE0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7792FCE"/>
    <w:multiLevelType w:val="multilevel"/>
    <w:tmpl w:val="99221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8C798A"/>
    <w:multiLevelType w:val="hybridMultilevel"/>
    <w:tmpl w:val="D6CE543C"/>
    <w:lvl w:ilvl="0" w:tplc="5B6E269E">
      <w:start w:val="1"/>
      <w:numFmt w:val="lowerLetter"/>
      <w:lvlText w:val="%1)"/>
      <w:lvlJc w:val="left"/>
      <w:pPr>
        <w:ind w:left="1413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A3357D9"/>
    <w:multiLevelType w:val="hybridMultilevel"/>
    <w:tmpl w:val="9F0633BE"/>
    <w:lvl w:ilvl="0" w:tplc="47200F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5681B"/>
    <w:multiLevelType w:val="hybridMultilevel"/>
    <w:tmpl w:val="44386FA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1FD901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1670C"/>
    <w:multiLevelType w:val="hybridMultilevel"/>
    <w:tmpl w:val="35CC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14CEE"/>
    <w:multiLevelType w:val="hybridMultilevel"/>
    <w:tmpl w:val="2BC8EC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2D235B21"/>
    <w:multiLevelType w:val="hybridMultilevel"/>
    <w:tmpl w:val="948E76B6"/>
    <w:lvl w:ilvl="0" w:tplc="97008742">
      <w:start w:val="1"/>
      <w:numFmt w:val="lowerLetter"/>
      <w:lvlText w:val="%1)"/>
      <w:lvlJc w:val="left"/>
      <w:pPr>
        <w:ind w:left="15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2E4C5576"/>
    <w:multiLevelType w:val="hybridMultilevel"/>
    <w:tmpl w:val="D47E9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97C36"/>
    <w:multiLevelType w:val="hybridMultilevel"/>
    <w:tmpl w:val="EAE88F5A"/>
    <w:lvl w:ilvl="0" w:tplc="A2A06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C4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B15E47"/>
    <w:multiLevelType w:val="hybridMultilevel"/>
    <w:tmpl w:val="B298DDF4"/>
    <w:lvl w:ilvl="0" w:tplc="8998212C">
      <w:start w:val="1"/>
      <w:numFmt w:val="lowerLetter"/>
      <w:lvlText w:val="%1)"/>
      <w:lvlJc w:val="left"/>
      <w:pPr>
        <w:ind w:left="15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E2B48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09750C"/>
    <w:multiLevelType w:val="multilevel"/>
    <w:tmpl w:val="15DE32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7B615E"/>
    <w:multiLevelType w:val="hybridMultilevel"/>
    <w:tmpl w:val="4B92B4EA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701160"/>
    <w:multiLevelType w:val="multilevel"/>
    <w:tmpl w:val="96A26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2A2F93"/>
    <w:multiLevelType w:val="multilevel"/>
    <w:tmpl w:val="68864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4B02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C5681C"/>
    <w:multiLevelType w:val="hybridMultilevel"/>
    <w:tmpl w:val="67AE06C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FFF01D1"/>
    <w:multiLevelType w:val="hybridMultilevel"/>
    <w:tmpl w:val="3F32F2E6"/>
    <w:lvl w:ilvl="0" w:tplc="E1C26E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B3DAC"/>
    <w:multiLevelType w:val="hybridMultilevel"/>
    <w:tmpl w:val="E3EA457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64D168B9"/>
    <w:multiLevelType w:val="multilevel"/>
    <w:tmpl w:val="952C63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871257"/>
    <w:multiLevelType w:val="hybridMultilevel"/>
    <w:tmpl w:val="192C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C045C"/>
    <w:multiLevelType w:val="hybridMultilevel"/>
    <w:tmpl w:val="EF52E09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5E55C1"/>
    <w:multiLevelType w:val="hybridMultilevel"/>
    <w:tmpl w:val="4FAAB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84913"/>
    <w:multiLevelType w:val="multilevel"/>
    <w:tmpl w:val="121640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6D387C"/>
    <w:multiLevelType w:val="hybridMultilevel"/>
    <w:tmpl w:val="5972C81E"/>
    <w:lvl w:ilvl="0" w:tplc="ACC48DD2">
      <w:start w:val="1"/>
      <w:numFmt w:val="lowerLetter"/>
      <w:lvlText w:val="%1)"/>
      <w:lvlJc w:val="left"/>
      <w:pPr>
        <w:ind w:left="15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78995758"/>
    <w:multiLevelType w:val="hybridMultilevel"/>
    <w:tmpl w:val="0F521DC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26"/>
  </w:num>
  <w:num w:numId="5">
    <w:abstractNumId w:val="9"/>
  </w:num>
  <w:num w:numId="6">
    <w:abstractNumId w:val="22"/>
  </w:num>
  <w:num w:numId="7">
    <w:abstractNumId w:val="7"/>
  </w:num>
  <w:num w:numId="8">
    <w:abstractNumId w:val="27"/>
  </w:num>
  <w:num w:numId="9">
    <w:abstractNumId w:val="20"/>
  </w:num>
  <w:num w:numId="10">
    <w:abstractNumId w:val="28"/>
  </w:num>
  <w:num w:numId="11">
    <w:abstractNumId w:val="14"/>
  </w:num>
  <w:num w:numId="12">
    <w:abstractNumId w:val="33"/>
  </w:num>
  <w:num w:numId="13">
    <w:abstractNumId w:val="23"/>
  </w:num>
  <w:num w:numId="14">
    <w:abstractNumId w:val="24"/>
  </w:num>
  <w:num w:numId="15">
    <w:abstractNumId w:val="25"/>
  </w:num>
  <w:num w:numId="16">
    <w:abstractNumId w:val="3"/>
  </w:num>
  <w:num w:numId="17">
    <w:abstractNumId w:val="10"/>
  </w:num>
  <w:num w:numId="18">
    <w:abstractNumId w:val="6"/>
  </w:num>
  <w:num w:numId="19">
    <w:abstractNumId w:val="17"/>
  </w:num>
  <w:num w:numId="20">
    <w:abstractNumId w:val="18"/>
  </w:num>
  <w:num w:numId="21">
    <w:abstractNumId w:val="32"/>
  </w:num>
  <w:num w:numId="22">
    <w:abstractNumId w:val="19"/>
  </w:num>
  <w:num w:numId="23">
    <w:abstractNumId w:val="13"/>
  </w:num>
  <w:num w:numId="24">
    <w:abstractNumId w:val="30"/>
  </w:num>
  <w:num w:numId="25">
    <w:abstractNumId w:val="11"/>
  </w:num>
  <w:num w:numId="26">
    <w:abstractNumId w:val="34"/>
  </w:num>
  <w:num w:numId="27">
    <w:abstractNumId w:val="21"/>
  </w:num>
  <w:num w:numId="28">
    <w:abstractNumId w:val="4"/>
  </w:num>
  <w:num w:numId="29">
    <w:abstractNumId w:val="16"/>
  </w:num>
  <w:num w:numId="30">
    <w:abstractNumId w:val="2"/>
  </w:num>
  <w:num w:numId="31">
    <w:abstractNumId w:val="31"/>
  </w:num>
  <w:num w:numId="32">
    <w:abstractNumId w:val="29"/>
  </w:num>
  <w:num w:numId="3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A5"/>
    <w:rsid w:val="0000003B"/>
    <w:rsid w:val="000046E1"/>
    <w:rsid w:val="00004B91"/>
    <w:rsid w:val="00011AA3"/>
    <w:rsid w:val="00022F76"/>
    <w:rsid w:val="00023B51"/>
    <w:rsid w:val="0003077C"/>
    <w:rsid w:val="0003133F"/>
    <w:rsid w:val="0004156D"/>
    <w:rsid w:val="0004297A"/>
    <w:rsid w:val="00044506"/>
    <w:rsid w:val="00052541"/>
    <w:rsid w:val="00053056"/>
    <w:rsid w:val="0005593F"/>
    <w:rsid w:val="00063BB6"/>
    <w:rsid w:val="000756F6"/>
    <w:rsid w:val="00075F0D"/>
    <w:rsid w:val="00076716"/>
    <w:rsid w:val="00093375"/>
    <w:rsid w:val="00093CDA"/>
    <w:rsid w:val="000964CA"/>
    <w:rsid w:val="000A33E7"/>
    <w:rsid w:val="000A34BF"/>
    <w:rsid w:val="000A7814"/>
    <w:rsid w:val="000B0266"/>
    <w:rsid w:val="000B35B5"/>
    <w:rsid w:val="000B4293"/>
    <w:rsid w:val="000C1AD9"/>
    <w:rsid w:val="000C5A7E"/>
    <w:rsid w:val="000D627C"/>
    <w:rsid w:val="000E1416"/>
    <w:rsid w:val="000E1AE8"/>
    <w:rsid w:val="000E58FA"/>
    <w:rsid w:val="000E6A2C"/>
    <w:rsid w:val="000F1C5E"/>
    <w:rsid w:val="0010022D"/>
    <w:rsid w:val="00107495"/>
    <w:rsid w:val="00107DEE"/>
    <w:rsid w:val="001127B4"/>
    <w:rsid w:val="00117C23"/>
    <w:rsid w:val="00120DBE"/>
    <w:rsid w:val="001213CA"/>
    <w:rsid w:val="0012719C"/>
    <w:rsid w:val="0012726A"/>
    <w:rsid w:val="0012774B"/>
    <w:rsid w:val="0013005D"/>
    <w:rsid w:val="00130C8E"/>
    <w:rsid w:val="00142223"/>
    <w:rsid w:val="00143082"/>
    <w:rsid w:val="00143E7C"/>
    <w:rsid w:val="001525DD"/>
    <w:rsid w:val="00156893"/>
    <w:rsid w:val="00156946"/>
    <w:rsid w:val="00156C78"/>
    <w:rsid w:val="00164DCE"/>
    <w:rsid w:val="001654EC"/>
    <w:rsid w:val="00165696"/>
    <w:rsid w:val="00165708"/>
    <w:rsid w:val="00170A2B"/>
    <w:rsid w:val="00171305"/>
    <w:rsid w:val="0017250A"/>
    <w:rsid w:val="00186040"/>
    <w:rsid w:val="001943BA"/>
    <w:rsid w:val="00194475"/>
    <w:rsid w:val="00194971"/>
    <w:rsid w:val="00195335"/>
    <w:rsid w:val="00196530"/>
    <w:rsid w:val="001A2F7C"/>
    <w:rsid w:val="001A4729"/>
    <w:rsid w:val="001B0029"/>
    <w:rsid w:val="001C1581"/>
    <w:rsid w:val="001C6E24"/>
    <w:rsid w:val="001D359E"/>
    <w:rsid w:val="001D3DAD"/>
    <w:rsid w:val="001E0D76"/>
    <w:rsid w:val="001E1AC9"/>
    <w:rsid w:val="001E386D"/>
    <w:rsid w:val="001F0B84"/>
    <w:rsid w:val="001F0EFE"/>
    <w:rsid w:val="001F18C2"/>
    <w:rsid w:val="001F1E0E"/>
    <w:rsid w:val="00206463"/>
    <w:rsid w:val="00210213"/>
    <w:rsid w:val="00211ABE"/>
    <w:rsid w:val="00212EE0"/>
    <w:rsid w:val="0021377D"/>
    <w:rsid w:val="00222F0A"/>
    <w:rsid w:val="002277FD"/>
    <w:rsid w:val="0023302F"/>
    <w:rsid w:val="00233549"/>
    <w:rsid w:val="00237FEF"/>
    <w:rsid w:val="0024077A"/>
    <w:rsid w:val="00240A71"/>
    <w:rsid w:val="0024192D"/>
    <w:rsid w:val="00252CC6"/>
    <w:rsid w:val="0025369C"/>
    <w:rsid w:val="00254FB1"/>
    <w:rsid w:val="00261022"/>
    <w:rsid w:val="002614A9"/>
    <w:rsid w:val="002615A2"/>
    <w:rsid w:val="002661FB"/>
    <w:rsid w:val="00270144"/>
    <w:rsid w:val="00271FA9"/>
    <w:rsid w:val="00274885"/>
    <w:rsid w:val="00280E39"/>
    <w:rsid w:val="002829F6"/>
    <w:rsid w:val="00290242"/>
    <w:rsid w:val="00290DA3"/>
    <w:rsid w:val="00292A05"/>
    <w:rsid w:val="00293769"/>
    <w:rsid w:val="00297324"/>
    <w:rsid w:val="002A5E4F"/>
    <w:rsid w:val="002A7B2A"/>
    <w:rsid w:val="002A7E66"/>
    <w:rsid w:val="002B1ABD"/>
    <w:rsid w:val="002B62A6"/>
    <w:rsid w:val="002C6C75"/>
    <w:rsid w:val="002D7BCA"/>
    <w:rsid w:val="002E0FB0"/>
    <w:rsid w:val="002E1158"/>
    <w:rsid w:val="002E3AA5"/>
    <w:rsid w:val="002E7B06"/>
    <w:rsid w:val="002F5BFA"/>
    <w:rsid w:val="002F75D3"/>
    <w:rsid w:val="00300CA7"/>
    <w:rsid w:val="00304CB6"/>
    <w:rsid w:val="00310980"/>
    <w:rsid w:val="003132F9"/>
    <w:rsid w:val="00316B41"/>
    <w:rsid w:val="00317BC7"/>
    <w:rsid w:val="00321F6F"/>
    <w:rsid w:val="0034309A"/>
    <w:rsid w:val="00344E04"/>
    <w:rsid w:val="00350ACE"/>
    <w:rsid w:val="00351263"/>
    <w:rsid w:val="00356705"/>
    <w:rsid w:val="00362621"/>
    <w:rsid w:val="0036625D"/>
    <w:rsid w:val="00371598"/>
    <w:rsid w:val="00374CB0"/>
    <w:rsid w:val="003759D3"/>
    <w:rsid w:val="00377DDE"/>
    <w:rsid w:val="00381FCF"/>
    <w:rsid w:val="00382327"/>
    <w:rsid w:val="00392810"/>
    <w:rsid w:val="00393D95"/>
    <w:rsid w:val="003A134C"/>
    <w:rsid w:val="003A1C0B"/>
    <w:rsid w:val="003A368C"/>
    <w:rsid w:val="003B43C6"/>
    <w:rsid w:val="003B4497"/>
    <w:rsid w:val="003B5D8A"/>
    <w:rsid w:val="003B70E5"/>
    <w:rsid w:val="003B7828"/>
    <w:rsid w:val="003C1D2C"/>
    <w:rsid w:val="003C58DA"/>
    <w:rsid w:val="003C5F5A"/>
    <w:rsid w:val="003D1AC6"/>
    <w:rsid w:val="003D35B4"/>
    <w:rsid w:val="003D3C0B"/>
    <w:rsid w:val="003D49ED"/>
    <w:rsid w:val="003D7264"/>
    <w:rsid w:val="003D76CE"/>
    <w:rsid w:val="003E1A8C"/>
    <w:rsid w:val="003E1DE0"/>
    <w:rsid w:val="003F05EE"/>
    <w:rsid w:val="00404C74"/>
    <w:rsid w:val="00410943"/>
    <w:rsid w:val="00412C23"/>
    <w:rsid w:val="00414F14"/>
    <w:rsid w:val="00423979"/>
    <w:rsid w:val="00430275"/>
    <w:rsid w:val="00434545"/>
    <w:rsid w:val="00440AF9"/>
    <w:rsid w:val="00445091"/>
    <w:rsid w:val="0044649B"/>
    <w:rsid w:val="004465C9"/>
    <w:rsid w:val="00447A65"/>
    <w:rsid w:val="0045597F"/>
    <w:rsid w:val="00470FF3"/>
    <w:rsid w:val="00473395"/>
    <w:rsid w:val="00477510"/>
    <w:rsid w:val="00490F32"/>
    <w:rsid w:val="00490FF1"/>
    <w:rsid w:val="0049644D"/>
    <w:rsid w:val="004A24D7"/>
    <w:rsid w:val="004A295A"/>
    <w:rsid w:val="004A2FD2"/>
    <w:rsid w:val="004B2B40"/>
    <w:rsid w:val="004B535C"/>
    <w:rsid w:val="004C18B7"/>
    <w:rsid w:val="004C6081"/>
    <w:rsid w:val="004D4CE2"/>
    <w:rsid w:val="004D7D4C"/>
    <w:rsid w:val="004E2CBA"/>
    <w:rsid w:val="004F3BC7"/>
    <w:rsid w:val="004F4C70"/>
    <w:rsid w:val="004F79E0"/>
    <w:rsid w:val="00502F07"/>
    <w:rsid w:val="0050541E"/>
    <w:rsid w:val="00510A83"/>
    <w:rsid w:val="00513709"/>
    <w:rsid w:val="00515A3A"/>
    <w:rsid w:val="00523730"/>
    <w:rsid w:val="00523F09"/>
    <w:rsid w:val="00524A98"/>
    <w:rsid w:val="00526A91"/>
    <w:rsid w:val="0053188B"/>
    <w:rsid w:val="00531C1A"/>
    <w:rsid w:val="00536A30"/>
    <w:rsid w:val="005371AE"/>
    <w:rsid w:val="00541A88"/>
    <w:rsid w:val="00544634"/>
    <w:rsid w:val="00546377"/>
    <w:rsid w:val="00554BB4"/>
    <w:rsid w:val="00555AA9"/>
    <w:rsid w:val="005611F8"/>
    <w:rsid w:val="005651EE"/>
    <w:rsid w:val="00566D38"/>
    <w:rsid w:val="00570ED9"/>
    <w:rsid w:val="00574D8E"/>
    <w:rsid w:val="005764F5"/>
    <w:rsid w:val="0058719E"/>
    <w:rsid w:val="00594619"/>
    <w:rsid w:val="005A0623"/>
    <w:rsid w:val="005A77B0"/>
    <w:rsid w:val="005A77F6"/>
    <w:rsid w:val="005B137F"/>
    <w:rsid w:val="005B659E"/>
    <w:rsid w:val="005C33A5"/>
    <w:rsid w:val="005D2AEF"/>
    <w:rsid w:val="005E107D"/>
    <w:rsid w:val="005F1624"/>
    <w:rsid w:val="005F5935"/>
    <w:rsid w:val="0060498A"/>
    <w:rsid w:val="0060780B"/>
    <w:rsid w:val="00614E69"/>
    <w:rsid w:val="00621CF0"/>
    <w:rsid w:val="006232B4"/>
    <w:rsid w:val="00623A30"/>
    <w:rsid w:val="00634E12"/>
    <w:rsid w:val="00635824"/>
    <w:rsid w:val="00636BDB"/>
    <w:rsid w:val="0064091A"/>
    <w:rsid w:val="0064454E"/>
    <w:rsid w:val="00650843"/>
    <w:rsid w:val="006515CF"/>
    <w:rsid w:val="00653F74"/>
    <w:rsid w:val="006574CB"/>
    <w:rsid w:val="00660953"/>
    <w:rsid w:val="00673037"/>
    <w:rsid w:val="00677817"/>
    <w:rsid w:val="006800FF"/>
    <w:rsid w:val="00680182"/>
    <w:rsid w:val="00681205"/>
    <w:rsid w:val="0068235D"/>
    <w:rsid w:val="00687F77"/>
    <w:rsid w:val="006A6F49"/>
    <w:rsid w:val="006B633B"/>
    <w:rsid w:val="006C20AE"/>
    <w:rsid w:val="006C3494"/>
    <w:rsid w:val="006C6FB3"/>
    <w:rsid w:val="006D0498"/>
    <w:rsid w:val="006D0FE9"/>
    <w:rsid w:val="006D1B03"/>
    <w:rsid w:val="006D2CED"/>
    <w:rsid w:val="00702A05"/>
    <w:rsid w:val="00707697"/>
    <w:rsid w:val="00725247"/>
    <w:rsid w:val="00725D42"/>
    <w:rsid w:val="007277F9"/>
    <w:rsid w:val="00730C79"/>
    <w:rsid w:val="00734DE6"/>
    <w:rsid w:val="00736B92"/>
    <w:rsid w:val="007373C6"/>
    <w:rsid w:val="0074492A"/>
    <w:rsid w:val="00745124"/>
    <w:rsid w:val="00753F09"/>
    <w:rsid w:val="0075587E"/>
    <w:rsid w:val="00765E56"/>
    <w:rsid w:val="00776515"/>
    <w:rsid w:val="00776D6E"/>
    <w:rsid w:val="00783F44"/>
    <w:rsid w:val="00791721"/>
    <w:rsid w:val="0079440C"/>
    <w:rsid w:val="00796F5A"/>
    <w:rsid w:val="007A4A48"/>
    <w:rsid w:val="007A6A81"/>
    <w:rsid w:val="007D5138"/>
    <w:rsid w:val="007D541A"/>
    <w:rsid w:val="007D5509"/>
    <w:rsid w:val="007D6059"/>
    <w:rsid w:val="007E1D50"/>
    <w:rsid w:val="007E3560"/>
    <w:rsid w:val="007E3C66"/>
    <w:rsid w:val="007E5F20"/>
    <w:rsid w:val="007F0225"/>
    <w:rsid w:val="007F0661"/>
    <w:rsid w:val="007F2027"/>
    <w:rsid w:val="007F2523"/>
    <w:rsid w:val="007F6898"/>
    <w:rsid w:val="0080120C"/>
    <w:rsid w:val="00812F36"/>
    <w:rsid w:val="008143CA"/>
    <w:rsid w:val="00822DFC"/>
    <w:rsid w:val="00822F4F"/>
    <w:rsid w:val="0082536C"/>
    <w:rsid w:val="008261C5"/>
    <w:rsid w:val="008302BA"/>
    <w:rsid w:val="0083305B"/>
    <w:rsid w:val="00841B49"/>
    <w:rsid w:val="00853A91"/>
    <w:rsid w:val="00863074"/>
    <w:rsid w:val="0087469E"/>
    <w:rsid w:val="008763C2"/>
    <w:rsid w:val="00885605"/>
    <w:rsid w:val="00886F9A"/>
    <w:rsid w:val="00893083"/>
    <w:rsid w:val="00893B8E"/>
    <w:rsid w:val="008B1610"/>
    <w:rsid w:val="008B3F69"/>
    <w:rsid w:val="008C2BA5"/>
    <w:rsid w:val="008D2EC8"/>
    <w:rsid w:val="008D3F76"/>
    <w:rsid w:val="008E2BED"/>
    <w:rsid w:val="008F7D82"/>
    <w:rsid w:val="00902744"/>
    <w:rsid w:val="00910763"/>
    <w:rsid w:val="00914C95"/>
    <w:rsid w:val="0091618C"/>
    <w:rsid w:val="009228C8"/>
    <w:rsid w:val="00922973"/>
    <w:rsid w:val="00926D73"/>
    <w:rsid w:val="00932AC0"/>
    <w:rsid w:val="00935894"/>
    <w:rsid w:val="00940CDC"/>
    <w:rsid w:val="00941120"/>
    <w:rsid w:val="00950B0E"/>
    <w:rsid w:val="009514BF"/>
    <w:rsid w:val="00952FE3"/>
    <w:rsid w:val="009530E1"/>
    <w:rsid w:val="00955A0B"/>
    <w:rsid w:val="00956ACC"/>
    <w:rsid w:val="00964186"/>
    <w:rsid w:val="009668C5"/>
    <w:rsid w:val="00970442"/>
    <w:rsid w:val="009748F8"/>
    <w:rsid w:val="00974CF4"/>
    <w:rsid w:val="00980297"/>
    <w:rsid w:val="009815A1"/>
    <w:rsid w:val="00985018"/>
    <w:rsid w:val="00986B65"/>
    <w:rsid w:val="00992A63"/>
    <w:rsid w:val="009A13C7"/>
    <w:rsid w:val="009A4410"/>
    <w:rsid w:val="009B756B"/>
    <w:rsid w:val="009D4207"/>
    <w:rsid w:val="009D5008"/>
    <w:rsid w:val="009D641C"/>
    <w:rsid w:val="009E1921"/>
    <w:rsid w:val="009F2684"/>
    <w:rsid w:val="009F6C48"/>
    <w:rsid w:val="00A03B07"/>
    <w:rsid w:val="00A043A2"/>
    <w:rsid w:val="00A052EA"/>
    <w:rsid w:val="00A10AEF"/>
    <w:rsid w:val="00A171F4"/>
    <w:rsid w:val="00A21FFD"/>
    <w:rsid w:val="00A22FF0"/>
    <w:rsid w:val="00A2681A"/>
    <w:rsid w:val="00A3004B"/>
    <w:rsid w:val="00A36175"/>
    <w:rsid w:val="00A370FE"/>
    <w:rsid w:val="00A42B08"/>
    <w:rsid w:val="00A46695"/>
    <w:rsid w:val="00A529F7"/>
    <w:rsid w:val="00A55C07"/>
    <w:rsid w:val="00A562DA"/>
    <w:rsid w:val="00A64A77"/>
    <w:rsid w:val="00A70612"/>
    <w:rsid w:val="00A70B69"/>
    <w:rsid w:val="00A73C0C"/>
    <w:rsid w:val="00A74307"/>
    <w:rsid w:val="00A80D40"/>
    <w:rsid w:val="00A815B6"/>
    <w:rsid w:val="00A82366"/>
    <w:rsid w:val="00A82FA0"/>
    <w:rsid w:val="00A8502F"/>
    <w:rsid w:val="00A85833"/>
    <w:rsid w:val="00A87304"/>
    <w:rsid w:val="00A90745"/>
    <w:rsid w:val="00A90D66"/>
    <w:rsid w:val="00AA2088"/>
    <w:rsid w:val="00AB1EFE"/>
    <w:rsid w:val="00AB3C0E"/>
    <w:rsid w:val="00AC0010"/>
    <w:rsid w:val="00AC5F71"/>
    <w:rsid w:val="00AC738F"/>
    <w:rsid w:val="00AE1639"/>
    <w:rsid w:val="00AE277D"/>
    <w:rsid w:val="00AE2898"/>
    <w:rsid w:val="00AF12D3"/>
    <w:rsid w:val="00AF38FF"/>
    <w:rsid w:val="00B0161D"/>
    <w:rsid w:val="00B04355"/>
    <w:rsid w:val="00B044AF"/>
    <w:rsid w:val="00B04536"/>
    <w:rsid w:val="00B07198"/>
    <w:rsid w:val="00B10FEB"/>
    <w:rsid w:val="00B113A3"/>
    <w:rsid w:val="00B12CDD"/>
    <w:rsid w:val="00B13809"/>
    <w:rsid w:val="00B153FF"/>
    <w:rsid w:val="00B16A5B"/>
    <w:rsid w:val="00B17B61"/>
    <w:rsid w:val="00B20827"/>
    <w:rsid w:val="00B20E8A"/>
    <w:rsid w:val="00B21840"/>
    <w:rsid w:val="00B21A19"/>
    <w:rsid w:val="00B21CDB"/>
    <w:rsid w:val="00B234FC"/>
    <w:rsid w:val="00B24DDB"/>
    <w:rsid w:val="00B32F00"/>
    <w:rsid w:val="00B330FD"/>
    <w:rsid w:val="00B338B1"/>
    <w:rsid w:val="00B3454F"/>
    <w:rsid w:val="00B41219"/>
    <w:rsid w:val="00B41551"/>
    <w:rsid w:val="00B41DCB"/>
    <w:rsid w:val="00B42A8F"/>
    <w:rsid w:val="00B53000"/>
    <w:rsid w:val="00B55B3C"/>
    <w:rsid w:val="00B5740B"/>
    <w:rsid w:val="00B63A12"/>
    <w:rsid w:val="00B6744A"/>
    <w:rsid w:val="00B7557C"/>
    <w:rsid w:val="00B76AF3"/>
    <w:rsid w:val="00B81907"/>
    <w:rsid w:val="00B820A8"/>
    <w:rsid w:val="00B90645"/>
    <w:rsid w:val="00B912F4"/>
    <w:rsid w:val="00B92C07"/>
    <w:rsid w:val="00B96DEE"/>
    <w:rsid w:val="00BA5CB8"/>
    <w:rsid w:val="00BA6140"/>
    <w:rsid w:val="00BA6CB1"/>
    <w:rsid w:val="00BC6C48"/>
    <w:rsid w:val="00BD5F39"/>
    <w:rsid w:val="00BE3600"/>
    <w:rsid w:val="00BE553B"/>
    <w:rsid w:val="00BE5F6D"/>
    <w:rsid w:val="00BE6225"/>
    <w:rsid w:val="00BE72F7"/>
    <w:rsid w:val="00BF271D"/>
    <w:rsid w:val="00BF459C"/>
    <w:rsid w:val="00C03D5F"/>
    <w:rsid w:val="00C040CA"/>
    <w:rsid w:val="00C10CE9"/>
    <w:rsid w:val="00C11A97"/>
    <w:rsid w:val="00C144A8"/>
    <w:rsid w:val="00C22477"/>
    <w:rsid w:val="00C23D2C"/>
    <w:rsid w:val="00C26C0B"/>
    <w:rsid w:val="00C30853"/>
    <w:rsid w:val="00C3375D"/>
    <w:rsid w:val="00C401E5"/>
    <w:rsid w:val="00C47601"/>
    <w:rsid w:val="00C47F5F"/>
    <w:rsid w:val="00C505BB"/>
    <w:rsid w:val="00C50DCE"/>
    <w:rsid w:val="00C51325"/>
    <w:rsid w:val="00C55540"/>
    <w:rsid w:val="00C5594E"/>
    <w:rsid w:val="00C562AF"/>
    <w:rsid w:val="00C61513"/>
    <w:rsid w:val="00C66AD5"/>
    <w:rsid w:val="00C67DAA"/>
    <w:rsid w:val="00C67EB9"/>
    <w:rsid w:val="00C70E2D"/>
    <w:rsid w:val="00C719F8"/>
    <w:rsid w:val="00C74AC8"/>
    <w:rsid w:val="00C8234F"/>
    <w:rsid w:val="00C839E8"/>
    <w:rsid w:val="00C965C4"/>
    <w:rsid w:val="00C969B7"/>
    <w:rsid w:val="00C97E05"/>
    <w:rsid w:val="00CA09E3"/>
    <w:rsid w:val="00CA3EDC"/>
    <w:rsid w:val="00CB19E6"/>
    <w:rsid w:val="00CB39B4"/>
    <w:rsid w:val="00CB6BFC"/>
    <w:rsid w:val="00CC08C0"/>
    <w:rsid w:val="00CC1978"/>
    <w:rsid w:val="00CC3101"/>
    <w:rsid w:val="00CE0B82"/>
    <w:rsid w:val="00CE2D98"/>
    <w:rsid w:val="00CF2121"/>
    <w:rsid w:val="00CF7D36"/>
    <w:rsid w:val="00D05CC1"/>
    <w:rsid w:val="00D0683B"/>
    <w:rsid w:val="00D10429"/>
    <w:rsid w:val="00D12EDE"/>
    <w:rsid w:val="00D150D6"/>
    <w:rsid w:val="00D151A6"/>
    <w:rsid w:val="00D27290"/>
    <w:rsid w:val="00D33F08"/>
    <w:rsid w:val="00D34092"/>
    <w:rsid w:val="00D34ED2"/>
    <w:rsid w:val="00D40785"/>
    <w:rsid w:val="00D426DB"/>
    <w:rsid w:val="00D43E8D"/>
    <w:rsid w:val="00D501E1"/>
    <w:rsid w:val="00D52BCD"/>
    <w:rsid w:val="00D564F4"/>
    <w:rsid w:val="00D56DF2"/>
    <w:rsid w:val="00D6103F"/>
    <w:rsid w:val="00D61D0C"/>
    <w:rsid w:val="00D63383"/>
    <w:rsid w:val="00D63EF5"/>
    <w:rsid w:val="00D6633F"/>
    <w:rsid w:val="00D67DB9"/>
    <w:rsid w:val="00D72BB7"/>
    <w:rsid w:val="00D8026A"/>
    <w:rsid w:val="00D81103"/>
    <w:rsid w:val="00D81ABE"/>
    <w:rsid w:val="00D81FBA"/>
    <w:rsid w:val="00D824A7"/>
    <w:rsid w:val="00D82B20"/>
    <w:rsid w:val="00D94739"/>
    <w:rsid w:val="00D972DA"/>
    <w:rsid w:val="00DA31A6"/>
    <w:rsid w:val="00DA3FA7"/>
    <w:rsid w:val="00DB2459"/>
    <w:rsid w:val="00DB3D1D"/>
    <w:rsid w:val="00DC4B6B"/>
    <w:rsid w:val="00DD229E"/>
    <w:rsid w:val="00DD7F48"/>
    <w:rsid w:val="00DF282C"/>
    <w:rsid w:val="00DF4C55"/>
    <w:rsid w:val="00DF5CF8"/>
    <w:rsid w:val="00E02091"/>
    <w:rsid w:val="00E024E9"/>
    <w:rsid w:val="00E031C7"/>
    <w:rsid w:val="00E04DC3"/>
    <w:rsid w:val="00E109FD"/>
    <w:rsid w:val="00E10BA5"/>
    <w:rsid w:val="00E23505"/>
    <w:rsid w:val="00E25C97"/>
    <w:rsid w:val="00E37AF8"/>
    <w:rsid w:val="00E42057"/>
    <w:rsid w:val="00E420B5"/>
    <w:rsid w:val="00E42639"/>
    <w:rsid w:val="00E54732"/>
    <w:rsid w:val="00E55E7A"/>
    <w:rsid w:val="00E65A94"/>
    <w:rsid w:val="00E6648A"/>
    <w:rsid w:val="00E66ECF"/>
    <w:rsid w:val="00E75134"/>
    <w:rsid w:val="00E807CE"/>
    <w:rsid w:val="00E85AAD"/>
    <w:rsid w:val="00E86510"/>
    <w:rsid w:val="00E8686B"/>
    <w:rsid w:val="00E932D4"/>
    <w:rsid w:val="00E968CC"/>
    <w:rsid w:val="00EA3DF0"/>
    <w:rsid w:val="00EA6981"/>
    <w:rsid w:val="00EB0D66"/>
    <w:rsid w:val="00EC62C7"/>
    <w:rsid w:val="00EE2169"/>
    <w:rsid w:val="00EE312E"/>
    <w:rsid w:val="00EE7EF1"/>
    <w:rsid w:val="00F027F3"/>
    <w:rsid w:val="00F06349"/>
    <w:rsid w:val="00F1332C"/>
    <w:rsid w:val="00F134F5"/>
    <w:rsid w:val="00F13AB2"/>
    <w:rsid w:val="00F157D0"/>
    <w:rsid w:val="00F173F6"/>
    <w:rsid w:val="00F17406"/>
    <w:rsid w:val="00F22563"/>
    <w:rsid w:val="00F228F1"/>
    <w:rsid w:val="00F24886"/>
    <w:rsid w:val="00F322DA"/>
    <w:rsid w:val="00F34AF5"/>
    <w:rsid w:val="00F34CCC"/>
    <w:rsid w:val="00F35C7E"/>
    <w:rsid w:val="00F37E6C"/>
    <w:rsid w:val="00F46613"/>
    <w:rsid w:val="00F50742"/>
    <w:rsid w:val="00F50CE8"/>
    <w:rsid w:val="00F5355B"/>
    <w:rsid w:val="00F5410D"/>
    <w:rsid w:val="00F54250"/>
    <w:rsid w:val="00F54D6E"/>
    <w:rsid w:val="00F578C2"/>
    <w:rsid w:val="00F601A8"/>
    <w:rsid w:val="00F6093C"/>
    <w:rsid w:val="00F714E8"/>
    <w:rsid w:val="00F715FE"/>
    <w:rsid w:val="00F718E2"/>
    <w:rsid w:val="00F75255"/>
    <w:rsid w:val="00F76641"/>
    <w:rsid w:val="00F77FFD"/>
    <w:rsid w:val="00F804AD"/>
    <w:rsid w:val="00F805E4"/>
    <w:rsid w:val="00F80730"/>
    <w:rsid w:val="00F82AE0"/>
    <w:rsid w:val="00F911DA"/>
    <w:rsid w:val="00F91954"/>
    <w:rsid w:val="00F9265E"/>
    <w:rsid w:val="00FA1773"/>
    <w:rsid w:val="00FA7C80"/>
    <w:rsid w:val="00FB44C0"/>
    <w:rsid w:val="00FC49CE"/>
    <w:rsid w:val="00FC6F84"/>
    <w:rsid w:val="00FD0C8D"/>
    <w:rsid w:val="00FD60FE"/>
    <w:rsid w:val="00FD610D"/>
    <w:rsid w:val="00FD7FE2"/>
    <w:rsid w:val="00FE27B0"/>
    <w:rsid w:val="00FE4064"/>
    <w:rsid w:val="00FE5761"/>
    <w:rsid w:val="00FF036A"/>
    <w:rsid w:val="00FF0697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EB1DFB-826A-4BB8-A1D4-C165C63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0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E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5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26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nhideWhenUsed/>
    <w:qFormat/>
    <w:rsid w:val="0083305B"/>
    <w:rPr>
      <w:b/>
      <w:bCs/>
      <w:sz w:val="20"/>
      <w:szCs w:val="20"/>
    </w:rPr>
  </w:style>
  <w:style w:type="character" w:styleId="Hipercze">
    <w:name w:val="Hyperlink"/>
    <w:rsid w:val="00502F07"/>
    <w:rPr>
      <w:color w:val="0000FF"/>
      <w:u w:val="single"/>
    </w:rPr>
  </w:style>
  <w:style w:type="paragraph" w:styleId="Nagwek">
    <w:name w:val="header"/>
    <w:basedOn w:val="Normalny"/>
    <w:link w:val="NagwekZnak"/>
    <w:rsid w:val="00953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530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3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30E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67D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67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1941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ZADANIA</vt:lpstr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ZADANIA</dc:title>
  <dc:subject/>
  <dc:creator>Andrzej Adamski</dc:creator>
  <cp:keywords/>
  <dc:description/>
  <cp:lastModifiedBy>Agata Dobrowolska</cp:lastModifiedBy>
  <cp:revision>2</cp:revision>
  <cp:lastPrinted>2019-04-10T11:06:00Z</cp:lastPrinted>
  <dcterms:created xsi:type="dcterms:W3CDTF">2020-07-09T12:09:00Z</dcterms:created>
  <dcterms:modified xsi:type="dcterms:W3CDTF">2020-07-09T12:09:00Z</dcterms:modified>
</cp:coreProperties>
</file>