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2CC" w:rsidRPr="00C702CC" w:rsidRDefault="00C702CC" w:rsidP="00C702CC">
      <w:pPr>
        <w:jc w:val="right"/>
        <w:rPr>
          <w:rFonts w:ascii="Times New Roman" w:hAnsi="Times New Roman" w:cs="Times New Roman"/>
          <w:b/>
        </w:rPr>
      </w:pPr>
      <w:r w:rsidRPr="00C702CC">
        <w:rPr>
          <w:rFonts w:ascii="Times New Roman" w:hAnsi="Times New Roman" w:cs="Times New Roman"/>
          <w:b/>
        </w:rPr>
        <w:t xml:space="preserve">Załącznik nr </w:t>
      </w:r>
      <w:r w:rsidR="00A051EC">
        <w:rPr>
          <w:rFonts w:ascii="Times New Roman" w:hAnsi="Times New Roman" w:cs="Times New Roman"/>
          <w:b/>
        </w:rPr>
        <w:t xml:space="preserve">8 </w:t>
      </w:r>
      <w:bookmarkStart w:id="0" w:name="_GoBack"/>
      <w:bookmarkEnd w:id="0"/>
      <w:r w:rsidRPr="00C702CC">
        <w:rPr>
          <w:rFonts w:ascii="Times New Roman" w:hAnsi="Times New Roman" w:cs="Times New Roman"/>
          <w:b/>
        </w:rPr>
        <w:t>do SIWZ</w:t>
      </w:r>
    </w:p>
    <w:p w:rsidR="00C702CC" w:rsidRDefault="00C702CC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</w:rPr>
      </w:pPr>
    </w:p>
    <w:p w:rsidR="006C6979" w:rsidRPr="00C702CC" w:rsidRDefault="006C6979" w:rsidP="00C702CC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sz w:val="24"/>
        </w:rPr>
      </w:pPr>
      <w:r w:rsidRPr="00C702CC">
        <w:rPr>
          <w:rFonts w:ascii="Times New Roman" w:hAnsi="Times New Roman"/>
          <w:b/>
          <w:sz w:val="24"/>
        </w:rPr>
        <w:t>Zasady promocji i stosowania logotypów</w:t>
      </w: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6C6979">
        <w:rPr>
          <w:rFonts w:ascii="Times New Roman" w:hAnsi="Times New Roman"/>
        </w:rPr>
        <w:t xml:space="preserve">1) Wszelka korespondencja, w tym korespondencja elektroniczna i papierowa, umowy zawarte </w:t>
      </w:r>
      <w:r>
        <w:rPr>
          <w:rFonts w:ascii="Times New Roman" w:hAnsi="Times New Roman"/>
        </w:rPr>
        <w:br/>
      </w:r>
      <w:r w:rsidRPr="006C6979">
        <w:rPr>
          <w:rFonts w:ascii="Times New Roman" w:hAnsi="Times New Roman"/>
        </w:rPr>
        <w:t xml:space="preserve">z podwykonawcami na realizację przedmiotu umowy, ogłoszenia, raporty zawierające wyniki prac </w:t>
      </w:r>
      <w:r>
        <w:rPr>
          <w:rFonts w:ascii="Times New Roman" w:hAnsi="Times New Roman"/>
        </w:rPr>
        <w:br/>
      </w:r>
      <w:r w:rsidRPr="006C6979">
        <w:rPr>
          <w:rFonts w:ascii="Times New Roman" w:hAnsi="Times New Roman"/>
        </w:rPr>
        <w:t>terenowych, szablon dokumentacji, oraz ewentualne prezentacje w programie Power Point, itp., należy oznaczać czterema znakami: Programu Operacyjnego Infrastruktura i Środowisko, Generalnej Dyrekcji Ochrony Środowiska, Regionalnej Dyrekcji Ochrony Środowiska w Bydgoszczy, Unii Europejskiej:</w:t>
      </w: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6C6979">
        <w:rPr>
          <w:rFonts w:ascii="Times New Roman" w:hAnsi="Times New Roman"/>
          <w:noProof/>
          <w:lang w:eastAsia="pl-PL"/>
        </w:rPr>
        <w:drawing>
          <wp:inline distT="0" distB="0" distL="0" distR="0" wp14:anchorId="3422E693" wp14:editId="39F47696">
            <wp:extent cx="5760720" cy="568822"/>
            <wp:effectExtent l="0" t="0" r="0" b="3175"/>
            <wp:docPr id="8" name="Obraz 8" descr="C:\Users\amroz\AppData\Local\Temp\7zO48A0C0BC\FE-POIŚ+GDOŚ+RDOŚ_Bydgoszcz+UE-FS poziom 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roz\AppData\Local\Temp\7zO48A0C0BC\FE-POIŚ+GDOŚ+RDOŚ_Bydgoszcz+UE-FS poziom P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6C6979">
        <w:rPr>
          <w:rFonts w:ascii="Times New Roman" w:hAnsi="Times New Roman"/>
          <w:noProof/>
          <w:lang w:eastAsia="pl-PL"/>
        </w:rPr>
        <w:drawing>
          <wp:inline distT="0" distB="0" distL="0" distR="0" wp14:anchorId="72762285" wp14:editId="391733D7">
            <wp:extent cx="5760720" cy="568822"/>
            <wp:effectExtent l="0" t="0" r="0" b="3175"/>
            <wp:docPr id="12" name="Obraz 12" descr="C:\Users\amroz\AppData\Local\Temp\7zO48A8F90D\FE-POIŚ+GDOŚ+RDOŚ_Bydgoszcz+UE-FS szarosc poziom 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roz\AppData\Local\Temp\7zO48A8F90D\FE-POIŚ+GDOŚ+RDOŚ_Bydgoszcz+UE-FS szarosc poziom P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6C6979">
        <w:rPr>
          <w:rFonts w:ascii="Times New Roman" w:hAnsi="Times New Roman"/>
          <w:noProof/>
          <w:lang w:eastAsia="pl-PL"/>
        </w:rPr>
        <w:drawing>
          <wp:inline distT="0" distB="0" distL="0" distR="0" wp14:anchorId="4A2C8BC2" wp14:editId="29FA6459">
            <wp:extent cx="5760720" cy="568325"/>
            <wp:effectExtent l="0" t="0" r="0" b="3175"/>
            <wp:docPr id="13" name="Obraz 13" descr="C:\Users\amroz\AppData\Local\Temp\7zO48AD60BB\FE-POIŚ+GDOŚ+RDOŚ_Bydgoszcz+UE-FS czern poziom 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roz\AppData\Local\Temp\7zO48AD60BB\FE-POIŚ+GDOŚ+RDOŚ_Bydgoszcz+UE-FS czern poziom P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pStyle w:val="Akapitzlist"/>
        <w:spacing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6C6979">
        <w:rPr>
          <w:rFonts w:ascii="Times New Roman" w:hAnsi="Times New Roman"/>
        </w:rPr>
        <w:t>Powyższy ciąg znaków w trzech wersjach kolorystycznych zostanie przekazany przez Zamawiającego do Wykonawcy w postaci plików .</w:t>
      </w:r>
      <w:proofErr w:type="spellStart"/>
      <w:r w:rsidRPr="006C6979">
        <w:rPr>
          <w:rFonts w:ascii="Times New Roman" w:hAnsi="Times New Roman"/>
        </w:rPr>
        <w:t>png</w:t>
      </w:r>
      <w:proofErr w:type="spellEnd"/>
      <w:r w:rsidRPr="006C6979">
        <w:rPr>
          <w:rFonts w:ascii="Times New Roman" w:hAnsi="Times New Roman"/>
        </w:rPr>
        <w:t>.</w:t>
      </w: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6C6979">
        <w:rPr>
          <w:rFonts w:ascii="Times New Roman" w:hAnsi="Times New Roman"/>
        </w:rPr>
        <w:t>Logotypy należy umieszczać w stopce ww. dokumentów, w kolejności wskazanej powyżej.</w:t>
      </w: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6C6979">
        <w:rPr>
          <w:rFonts w:ascii="Times New Roman" w:hAnsi="Times New Roman"/>
        </w:rPr>
        <w:t xml:space="preserve">Logotypy powinny w miarę możliwości występować w kolorze. </w:t>
      </w: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6C6979">
        <w:rPr>
          <w:rFonts w:ascii="Times New Roman" w:hAnsi="Times New Roman"/>
        </w:rPr>
        <w:t xml:space="preserve">Wersję jednobarwną wolno stosować w uzasadnionych przypadkach, np. braku możliwości </w:t>
      </w:r>
      <w:r>
        <w:rPr>
          <w:rFonts w:ascii="Times New Roman" w:hAnsi="Times New Roman"/>
        </w:rPr>
        <w:br/>
      </w:r>
      <w:r w:rsidRPr="006C6979">
        <w:rPr>
          <w:rFonts w:ascii="Times New Roman" w:hAnsi="Times New Roman"/>
        </w:rPr>
        <w:t>wykorzystania wersji kolorowej ze względów technicznych. Szczególnym przypadkiem, pozwalającym na zastosowanie wersji achromatycznej (czarno-białej), jest druk dokumentów (w tym pism), które nie zawierają innych kolorów poza czernią.</w:t>
      </w: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6C6979">
        <w:rPr>
          <w:rFonts w:ascii="Times New Roman" w:hAnsi="Times New Roman"/>
        </w:rPr>
        <w:t xml:space="preserve">2) Dokumenty finansowe – faktury, rachunki i inne dokumenty finansowo-księgowe nie podlegają </w:t>
      </w:r>
      <w:r>
        <w:rPr>
          <w:rFonts w:ascii="Times New Roman" w:hAnsi="Times New Roman"/>
        </w:rPr>
        <w:br/>
      </w:r>
      <w:r w:rsidRPr="006C6979">
        <w:rPr>
          <w:rFonts w:ascii="Times New Roman" w:hAnsi="Times New Roman"/>
        </w:rPr>
        <w:t>oznaczeniu.</w:t>
      </w:r>
    </w:p>
    <w:p w:rsidR="006C6979" w:rsidRPr="006C6979" w:rsidRDefault="006C6979" w:rsidP="006C6979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</w:p>
    <w:p w:rsidR="006C6979" w:rsidRPr="006C6979" w:rsidRDefault="006C6979" w:rsidP="006C6979">
      <w:pPr>
        <w:jc w:val="both"/>
        <w:rPr>
          <w:rFonts w:ascii="Times New Roman" w:hAnsi="Times New Roman"/>
        </w:rPr>
      </w:pPr>
      <w:r w:rsidRPr="006C6979">
        <w:rPr>
          <w:rFonts w:ascii="Times New Roman" w:hAnsi="Times New Roman"/>
        </w:rPr>
        <w:t xml:space="preserve">3) Wszelkie wymogi odnoszące się do oznaczania dokumentów dotyczą sytuacji, </w:t>
      </w:r>
      <w:r w:rsidRPr="006C6979">
        <w:rPr>
          <w:rFonts w:ascii="Times New Roman" w:hAnsi="Times New Roman"/>
        </w:rPr>
        <w:br/>
        <w:t>w których oznaczenie jest wykonalne technicznie. W przypadku dokumentów mających charakter gotowych formularzy, wzorów, w których treść Wykonawca nie ma możliwości ingerencji, lub gdy dokumenty są wystawiane przez podmioty zewnętrzne, oznaczanie nie jest wymagane.</w:t>
      </w:r>
    </w:p>
    <w:p w:rsidR="003D2ECD" w:rsidRPr="00E6627A" w:rsidRDefault="003D2ECD" w:rsidP="00EF4F31">
      <w:pPr>
        <w:pStyle w:val="Akapitzlist"/>
        <w:spacing w:after="0" w:line="276" w:lineRule="auto"/>
        <w:jc w:val="both"/>
        <w:rPr>
          <w:rFonts w:ascii="Times New Roman" w:hAnsi="Times New Roman"/>
        </w:rPr>
      </w:pPr>
    </w:p>
    <w:sectPr w:rsidR="003D2ECD" w:rsidRPr="00E6627A" w:rsidSect="00BD2F4B">
      <w:footerReference w:type="default" r:id="rId10"/>
      <w:headerReference w:type="first" r:id="rId11"/>
      <w:footerReference w:type="first" r:id="rId12"/>
      <w:pgSz w:w="11906" w:h="16838"/>
      <w:pgMar w:top="1417" w:right="1417" w:bottom="766" w:left="1417" w:header="340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913" w:rsidRDefault="00991913">
      <w:pPr>
        <w:spacing w:line="240" w:lineRule="auto"/>
      </w:pPr>
      <w:r>
        <w:separator/>
      </w:r>
    </w:p>
  </w:endnote>
  <w:endnote w:type="continuationSeparator" w:id="0">
    <w:p w:rsidR="00991913" w:rsidRDefault="00991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B7C" w:rsidRDefault="00FC316F">
    <w:pPr>
      <w:pStyle w:val="Stopka"/>
    </w:pPr>
    <w:r>
      <w:rPr>
        <w:noProof/>
        <w:lang w:eastAsia="pl-PL"/>
      </w:rPr>
      <w:drawing>
        <wp:inline distT="0" distB="0" distL="0" distR="0">
          <wp:extent cx="5760720" cy="566280"/>
          <wp:effectExtent l="0" t="0" r="0" b="522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6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B7C" w:rsidRDefault="00FC316F">
    <w:pPr>
      <w:pStyle w:val="Stopka"/>
    </w:pPr>
    <w:r>
      <w:rPr>
        <w:noProof/>
        <w:lang w:eastAsia="pl-PL"/>
      </w:rPr>
      <w:drawing>
        <wp:inline distT="0" distB="0" distL="0" distR="0">
          <wp:extent cx="5760720" cy="566280"/>
          <wp:effectExtent l="0" t="0" r="0" b="5220"/>
          <wp:docPr id="4" name="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6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913" w:rsidRDefault="00991913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991913" w:rsidRDefault="009919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B7C" w:rsidRDefault="00FC316F">
    <w:pPr>
      <w:pStyle w:val="Nagwek"/>
      <w:ind w:hanging="426"/>
    </w:pPr>
    <w:r>
      <w:rPr>
        <w:noProof/>
        <w:lang w:eastAsia="pl-PL"/>
      </w:rPr>
      <w:drawing>
        <wp:inline distT="0" distB="0" distL="0" distR="0">
          <wp:extent cx="4905360" cy="942839"/>
          <wp:effectExtent l="0" t="0" r="0" b="0"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05360" cy="9428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2821"/>
    <w:multiLevelType w:val="multilevel"/>
    <w:tmpl w:val="843C806E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57E317A"/>
    <w:multiLevelType w:val="multilevel"/>
    <w:tmpl w:val="B30C4ECE"/>
    <w:styleLink w:val="WWNum12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1.%2.%3."/>
      <w:lvlJc w:val="right"/>
      <w:pPr>
        <w:ind w:left="3578" w:hanging="180"/>
      </w:pPr>
    </w:lvl>
    <w:lvl w:ilvl="3">
      <w:start w:val="1"/>
      <w:numFmt w:val="decimal"/>
      <w:lvlText w:val="%1.%2.%3.%4."/>
      <w:lvlJc w:val="left"/>
      <w:pPr>
        <w:ind w:left="4298" w:hanging="360"/>
      </w:pPr>
    </w:lvl>
    <w:lvl w:ilvl="4">
      <w:start w:val="1"/>
      <w:numFmt w:val="lowerLetter"/>
      <w:lvlText w:val="%1.%2.%3.%4.%5."/>
      <w:lvlJc w:val="left"/>
      <w:pPr>
        <w:ind w:left="5018" w:hanging="360"/>
      </w:pPr>
    </w:lvl>
    <w:lvl w:ilvl="5">
      <w:start w:val="1"/>
      <w:numFmt w:val="lowerRoman"/>
      <w:lvlText w:val="%1.%2.%3.%4.%5.%6."/>
      <w:lvlJc w:val="right"/>
      <w:pPr>
        <w:ind w:left="5738" w:hanging="180"/>
      </w:pPr>
    </w:lvl>
    <w:lvl w:ilvl="6">
      <w:start w:val="1"/>
      <w:numFmt w:val="decimal"/>
      <w:lvlText w:val="%1.%2.%3.%4.%5.%6.%7."/>
      <w:lvlJc w:val="left"/>
      <w:pPr>
        <w:ind w:left="6458" w:hanging="360"/>
      </w:pPr>
    </w:lvl>
    <w:lvl w:ilvl="7">
      <w:start w:val="1"/>
      <w:numFmt w:val="lowerLetter"/>
      <w:lvlText w:val="%1.%2.%3.%4.%5.%6.%7.%8."/>
      <w:lvlJc w:val="left"/>
      <w:pPr>
        <w:ind w:left="7178" w:hanging="360"/>
      </w:pPr>
    </w:lvl>
    <w:lvl w:ilvl="8">
      <w:start w:val="1"/>
      <w:numFmt w:val="lowerRoman"/>
      <w:lvlText w:val="%1.%2.%3.%4.%5.%6.%7.%8.%9."/>
      <w:lvlJc w:val="right"/>
      <w:pPr>
        <w:ind w:left="7898" w:hanging="180"/>
      </w:pPr>
    </w:lvl>
  </w:abstractNum>
  <w:abstractNum w:abstractNumId="2" w15:restartNumberingAfterBreak="0">
    <w:nsid w:val="16394C0D"/>
    <w:multiLevelType w:val="multilevel"/>
    <w:tmpl w:val="A1B65FD8"/>
    <w:styleLink w:val="WWNum19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" w15:restartNumberingAfterBreak="0">
    <w:nsid w:val="167E090A"/>
    <w:multiLevelType w:val="multilevel"/>
    <w:tmpl w:val="F13641D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F3D0CA9"/>
    <w:multiLevelType w:val="multilevel"/>
    <w:tmpl w:val="C6261686"/>
    <w:styleLink w:val="WWNum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FDB5C20"/>
    <w:multiLevelType w:val="hybridMultilevel"/>
    <w:tmpl w:val="F89C423C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21DC215B"/>
    <w:multiLevelType w:val="hybridMultilevel"/>
    <w:tmpl w:val="CD5E2316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2B3A79F1"/>
    <w:multiLevelType w:val="multilevel"/>
    <w:tmpl w:val="B02C032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E0402F0"/>
    <w:multiLevelType w:val="multilevel"/>
    <w:tmpl w:val="B7667254"/>
    <w:styleLink w:val="WWNum15"/>
    <w:lvl w:ilvl="0">
      <w:start w:val="1"/>
      <w:numFmt w:val="lowerLetter"/>
      <w:lvlText w:val="%1)"/>
      <w:lvlJc w:val="left"/>
      <w:pPr>
        <w:ind w:left="1413" w:hanging="42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1.%2.%3."/>
      <w:lvlJc w:val="right"/>
      <w:pPr>
        <w:ind w:left="2793" w:hanging="180"/>
      </w:pPr>
    </w:lvl>
    <w:lvl w:ilvl="3">
      <w:start w:val="1"/>
      <w:numFmt w:val="decimal"/>
      <w:lvlText w:val="%1.%2.%3.%4."/>
      <w:lvlJc w:val="left"/>
      <w:pPr>
        <w:ind w:left="3513" w:hanging="360"/>
      </w:pPr>
    </w:lvl>
    <w:lvl w:ilvl="4">
      <w:start w:val="1"/>
      <w:numFmt w:val="lowerLetter"/>
      <w:lvlText w:val="%1.%2.%3.%4.%5."/>
      <w:lvlJc w:val="left"/>
      <w:pPr>
        <w:ind w:left="4233" w:hanging="360"/>
      </w:pPr>
    </w:lvl>
    <w:lvl w:ilvl="5">
      <w:start w:val="1"/>
      <w:numFmt w:val="lowerRoman"/>
      <w:lvlText w:val="%1.%2.%3.%4.%5.%6."/>
      <w:lvlJc w:val="right"/>
      <w:pPr>
        <w:ind w:left="4953" w:hanging="180"/>
      </w:pPr>
    </w:lvl>
    <w:lvl w:ilvl="6">
      <w:start w:val="1"/>
      <w:numFmt w:val="decimal"/>
      <w:lvlText w:val="%1.%2.%3.%4.%5.%6.%7."/>
      <w:lvlJc w:val="left"/>
      <w:pPr>
        <w:ind w:left="5673" w:hanging="360"/>
      </w:pPr>
    </w:lvl>
    <w:lvl w:ilvl="7">
      <w:start w:val="1"/>
      <w:numFmt w:val="lowerLetter"/>
      <w:lvlText w:val="%1.%2.%3.%4.%5.%6.%7.%8."/>
      <w:lvlJc w:val="left"/>
      <w:pPr>
        <w:ind w:left="6393" w:hanging="360"/>
      </w:pPr>
    </w:lvl>
    <w:lvl w:ilvl="8">
      <w:start w:val="1"/>
      <w:numFmt w:val="lowerRoman"/>
      <w:lvlText w:val="%1.%2.%3.%4.%5.%6.%7.%8.%9."/>
      <w:lvlJc w:val="right"/>
      <w:pPr>
        <w:ind w:left="7113" w:hanging="180"/>
      </w:pPr>
    </w:lvl>
  </w:abstractNum>
  <w:abstractNum w:abstractNumId="9" w15:restartNumberingAfterBreak="0">
    <w:nsid w:val="2E12262E"/>
    <w:multiLevelType w:val="hybridMultilevel"/>
    <w:tmpl w:val="F3E43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10AE1"/>
    <w:multiLevelType w:val="multilevel"/>
    <w:tmpl w:val="F14EF836"/>
    <w:styleLink w:val="WWNum25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1" w15:restartNumberingAfterBreak="0">
    <w:nsid w:val="2FCB34C1"/>
    <w:multiLevelType w:val="hybridMultilevel"/>
    <w:tmpl w:val="A64C6536"/>
    <w:lvl w:ilvl="0" w:tplc="7EE21F8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084697"/>
    <w:multiLevelType w:val="multilevel"/>
    <w:tmpl w:val="B656B636"/>
    <w:styleLink w:val="WWNum20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3" w15:restartNumberingAfterBreak="0">
    <w:nsid w:val="366C1A35"/>
    <w:multiLevelType w:val="multilevel"/>
    <w:tmpl w:val="3D66D320"/>
    <w:styleLink w:val="WWNum18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4" w15:restartNumberingAfterBreak="0">
    <w:nsid w:val="391E6FF0"/>
    <w:multiLevelType w:val="multilevel"/>
    <w:tmpl w:val="279860E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9CE44C6"/>
    <w:multiLevelType w:val="multilevel"/>
    <w:tmpl w:val="6B8AF09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 w15:restartNumberingAfterBreak="0">
    <w:nsid w:val="3C344B42"/>
    <w:multiLevelType w:val="multilevel"/>
    <w:tmpl w:val="DC9ABD78"/>
    <w:styleLink w:val="WWNum7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7" w15:restartNumberingAfterBreak="0">
    <w:nsid w:val="416A3981"/>
    <w:multiLevelType w:val="multilevel"/>
    <w:tmpl w:val="8E200090"/>
    <w:styleLink w:val="WWNum5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8" w15:restartNumberingAfterBreak="0">
    <w:nsid w:val="448B3D09"/>
    <w:multiLevelType w:val="hybridMultilevel"/>
    <w:tmpl w:val="78165290"/>
    <w:lvl w:ilvl="0" w:tplc="8DA097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41B7D"/>
    <w:multiLevelType w:val="multilevel"/>
    <w:tmpl w:val="9E50ED4A"/>
    <w:styleLink w:val="WWNum9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numFmt w:val="bullet"/>
      <w:lvlText w:val=""/>
      <w:lvlJc w:val="left"/>
      <w:pPr>
        <w:ind w:left="360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20" w15:restartNumberingAfterBreak="0">
    <w:nsid w:val="466E3681"/>
    <w:multiLevelType w:val="multilevel"/>
    <w:tmpl w:val="4AF85A7E"/>
    <w:styleLink w:val="WWNum13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numFmt w:val="bullet"/>
      <w:lvlText w:val=""/>
      <w:lvlJc w:val="left"/>
      <w:pPr>
        <w:ind w:left="360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21" w15:restartNumberingAfterBreak="0">
    <w:nsid w:val="4ABF5675"/>
    <w:multiLevelType w:val="multilevel"/>
    <w:tmpl w:val="1A12ACF6"/>
    <w:styleLink w:val="WWNum22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2" w15:restartNumberingAfterBreak="0">
    <w:nsid w:val="4ECA664A"/>
    <w:multiLevelType w:val="multilevel"/>
    <w:tmpl w:val="F4504FF6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3" w15:restartNumberingAfterBreak="0">
    <w:nsid w:val="4F2C00DE"/>
    <w:multiLevelType w:val="hybridMultilevel"/>
    <w:tmpl w:val="F0D6C43C"/>
    <w:lvl w:ilvl="0" w:tplc="7EE21F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B865F89"/>
    <w:multiLevelType w:val="multilevel"/>
    <w:tmpl w:val="C59EC7C0"/>
    <w:styleLink w:val="WWNum2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5" w15:restartNumberingAfterBreak="0">
    <w:nsid w:val="628B4A4C"/>
    <w:multiLevelType w:val="multilevel"/>
    <w:tmpl w:val="EF60DD6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6" w15:restartNumberingAfterBreak="0">
    <w:nsid w:val="6A78479B"/>
    <w:multiLevelType w:val="multilevel"/>
    <w:tmpl w:val="73B8CD4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6B0B5C51"/>
    <w:multiLevelType w:val="multilevel"/>
    <w:tmpl w:val="D0DC19A0"/>
    <w:styleLink w:val="WWNum1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8" w15:restartNumberingAfterBreak="0">
    <w:nsid w:val="6BBA1244"/>
    <w:multiLevelType w:val="hybridMultilevel"/>
    <w:tmpl w:val="35CE91BA"/>
    <w:lvl w:ilvl="0" w:tplc="1BB69EB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871257"/>
    <w:multiLevelType w:val="hybridMultilevel"/>
    <w:tmpl w:val="053C1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E3C20"/>
    <w:multiLevelType w:val="multilevel"/>
    <w:tmpl w:val="9858D566"/>
    <w:styleLink w:val="WWNum26"/>
    <w:lvl w:ilvl="0">
      <w:start w:val="1"/>
      <w:numFmt w:val="lowerLetter"/>
      <w:lvlText w:val="%1)"/>
      <w:lvlJc w:val="left"/>
      <w:pPr>
        <w:ind w:left="2160" w:hanging="360"/>
      </w:p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31" w15:restartNumberingAfterBreak="0">
    <w:nsid w:val="72C36DB6"/>
    <w:multiLevelType w:val="multilevel"/>
    <w:tmpl w:val="7B2A86C4"/>
    <w:styleLink w:val="WWNum6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2" w15:restartNumberingAfterBreak="0">
    <w:nsid w:val="743A1BA1"/>
    <w:multiLevelType w:val="hybridMultilevel"/>
    <w:tmpl w:val="6BB0B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53A56"/>
    <w:multiLevelType w:val="multilevel"/>
    <w:tmpl w:val="85384AEA"/>
    <w:styleLink w:val="WWNum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4" w15:restartNumberingAfterBreak="0">
    <w:nsid w:val="7E4571C1"/>
    <w:multiLevelType w:val="multilevel"/>
    <w:tmpl w:val="7072261C"/>
    <w:styleLink w:val="WWNum14"/>
    <w:lvl w:ilvl="0">
      <w:start w:val="1"/>
      <w:numFmt w:val="lowerLetter"/>
      <w:lvlText w:val="%1)"/>
      <w:lvlJc w:val="left"/>
      <w:pPr>
        <w:ind w:left="1637" w:hanging="360"/>
      </w:p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35" w15:restartNumberingAfterBreak="0">
    <w:nsid w:val="7F9F5183"/>
    <w:multiLevelType w:val="multilevel"/>
    <w:tmpl w:val="C1208EDE"/>
    <w:styleLink w:val="WW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7FA654A7"/>
    <w:multiLevelType w:val="hybridMultilevel"/>
    <w:tmpl w:val="83525C4A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33"/>
  </w:num>
  <w:num w:numId="5">
    <w:abstractNumId w:val="17"/>
  </w:num>
  <w:num w:numId="6">
    <w:abstractNumId w:val="31"/>
  </w:num>
  <w:num w:numId="7">
    <w:abstractNumId w:val="16"/>
  </w:num>
  <w:num w:numId="8">
    <w:abstractNumId w:val="0"/>
  </w:num>
  <w:num w:numId="9">
    <w:abstractNumId w:val="19"/>
  </w:num>
  <w:num w:numId="10">
    <w:abstractNumId w:val="26"/>
  </w:num>
  <w:num w:numId="11">
    <w:abstractNumId w:val="22"/>
  </w:num>
  <w:num w:numId="12">
    <w:abstractNumId w:val="1"/>
  </w:num>
  <w:num w:numId="13">
    <w:abstractNumId w:val="20"/>
  </w:num>
  <w:num w:numId="14">
    <w:abstractNumId w:val="34"/>
  </w:num>
  <w:num w:numId="15">
    <w:abstractNumId w:val="8"/>
  </w:num>
  <w:num w:numId="16">
    <w:abstractNumId w:val="15"/>
  </w:num>
  <w:num w:numId="17">
    <w:abstractNumId w:val="27"/>
  </w:num>
  <w:num w:numId="18">
    <w:abstractNumId w:val="13"/>
  </w:num>
  <w:num w:numId="19">
    <w:abstractNumId w:val="2"/>
  </w:num>
  <w:num w:numId="20">
    <w:abstractNumId w:val="12"/>
  </w:num>
  <w:num w:numId="21">
    <w:abstractNumId w:val="24"/>
  </w:num>
  <w:num w:numId="22">
    <w:abstractNumId w:val="21"/>
  </w:num>
  <w:num w:numId="23">
    <w:abstractNumId w:val="35"/>
  </w:num>
  <w:num w:numId="24">
    <w:abstractNumId w:val="4"/>
  </w:num>
  <w:num w:numId="25">
    <w:abstractNumId w:val="10"/>
  </w:num>
  <w:num w:numId="26">
    <w:abstractNumId w:val="30"/>
  </w:num>
  <w:num w:numId="27">
    <w:abstractNumId w:val="7"/>
    <w:lvlOverride w:ilvl="0">
      <w:startOverride w:val="1"/>
    </w:lvlOverride>
  </w:num>
  <w:num w:numId="28">
    <w:abstractNumId w:val="33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24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31"/>
    <w:lvlOverride w:ilvl="0">
      <w:startOverride w:val="1"/>
    </w:lvlOverride>
  </w:num>
  <w:num w:numId="36">
    <w:abstractNumId w:val="30"/>
    <w:lvlOverride w:ilvl="0">
      <w:startOverride w:val="1"/>
    </w:lvlOverride>
  </w:num>
  <w:num w:numId="37">
    <w:abstractNumId w:val="34"/>
    <w:lvlOverride w:ilvl="0">
      <w:startOverride w:val="1"/>
    </w:lvlOverride>
  </w:num>
  <w:num w:numId="38">
    <w:abstractNumId w:val="25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6"/>
  </w:num>
  <w:num w:numId="42">
    <w:abstractNumId w:val="11"/>
  </w:num>
  <w:num w:numId="43">
    <w:abstractNumId w:val="6"/>
  </w:num>
  <w:num w:numId="44">
    <w:abstractNumId w:val="23"/>
  </w:num>
  <w:num w:numId="45">
    <w:abstractNumId w:val="36"/>
  </w:num>
  <w:num w:numId="46">
    <w:abstractNumId w:val="5"/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32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CD"/>
    <w:rsid w:val="00040FA8"/>
    <w:rsid w:val="00072353"/>
    <w:rsid w:val="000E1778"/>
    <w:rsid w:val="000F1058"/>
    <w:rsid w:val="00106393"/>
    <w:rsid w:val="00107A1B"/>
    <w:rsid w:val="001B7B98"/>
    <w:rsid w:val="001B7EFB"/>
    <w:rsid w:val="00224B1A"/>
    <w:rsid w:val="002734EF"/>
    <w:rsid w:val="003D2ECD"/>
    <w:rsid w:val="00446B9D"/>
    <w:rsid w:val="004D46C3"/>
    <w:rsid w:val="00525602"/>
    <w:rsid w:val="0055447C"/>
    <w:rsid w:val="005743A5"/>
    <w:rsid w:val="005C510F"/>
    <w:rsid w:val="005D5DB3"/>
    <w:rsid w:val="006C6979"/>
    <w:rsid w:val="0073580B"/>
    <w:rsid w:val="00862277"/>
    <w:rsid w:val="008A65F2"/>
    <w:rsid w:val="008B67E9"/>
    <w:rsid w:val="008C07AF"/>
    <w:rsid w:val="008D65F7"/>
    <w:rsid w:val="008D693F"/>
    <w:rsid w:val="00925A92"/>
    <w:rsid w:val="0093680B"/>
    <w:rsid w:val="00970980"/>
    <w:rsid w:val="00991913"/>
    <w:rsid w:val="00A051EC"/>
    <w:rsid w:val="00A30958"/>
    <w:rsid w:val="00A4387D"/>
    <w:rsid w:val="00A63049"/>
    <w:rsid w:val="00AB0D88"/>
    <w:rsid w:val="00AF542F"/>
    <w:rsid w:val="00B16B91"/>
    <w:rsid w:val="00B2755A"/>
    <w:rsid w:val="00B75758"/>
    <w:rsid w:val="00BD2F4B"/>
    <w:rsid w:val="00BE20CD"/>
    <w:rsid w:val="00C14AFD"/>
    <w:rsid w:val="00C34352"/>
    <w:rsid w:val="00C702CC"/>
    <w:rsid w:val="00CB7AFD"/>
    <w:rsid w:val="00CF6F8C"/>
    <w:rsid w:val="00D30172"/>
    <w:rsid w:val="00D55F0D"/>
    <w:rsid w:val="00DC4944"/>
    <w:rsid w:val="00E06D32"/>
    <w:rsid w:val="00E6627A"/>
    <w:rsid w:val="00E84F0F"/>
    <w:rsid w:val="00EF4F31"/>
    <w:rsid w:val="00F315EF"/>
    <w:rsid w:val="00F73690"/>
    <w:rsid w:val="00FC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C00A"/>
  <w15:docId w15:val="{56F18C8D-F67C-4A40-86A9-094034A0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uiPriority w:val="34"/>
    <w:qFormat/>
    <w:pPr>
      <w:suppressAutoHyphens w:val="0"/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Standard"/>
    <w:pPr>
      <w:suppressAutoHyphens w:val="0"/>
      <w:spacing w:before="100" w:after="119"/>
    </w:pPr>
    <w:rPr>
      <w:color w:val="000000"/>
      <w:lang w:eastAsia="pl-PL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color w:val="000000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Andrzej Adamski</cp:lastModifiedBy>
  <cp:revision>2</cp:revision>
  <cp:lastPrinted>2017-12-15T11:03:00Z</cp:lastPrinted>
  <dcterms:created xsi:type="dcterms:W3CDTF">2019-10-02T11:53:00Z</dcterms:created>
  <dcterms:modified xsi:type="dcterms:W3CDTF">2019-10-02T11:53:00Z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