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F0" w:rsidRPr="00072D6A" w:rsidRDefault="00A515F0" w:rsidP="00A515F0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</w:t>
      </w:r>
      <w:r w:rsidRPr="0068213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nr </w:t>
      </w:r>
      <w:r w:rsidR="00682131" w:rsidRPr="0068213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1c </w:t>
      </w:r>
      <w:r w:rsidRPr="0068213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do SIWZ</w:t>
      </w:r>
    </w:p>
    <w:p w:rsidR="00A515F0" w:rsidRPr="00072D6A" w:rsidRDefault="00A515F0" w:rsidP="00FF302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4641C5" w:rsidRPr="00072D6A" w:rsidRDefault="004641C5" w:rsidP="00FF302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OPIS PRZEDMIOTU ZAMÓWIENIA</w:t>
      </w:r>
    </w:p>
    <w:p w:rsidR="004641C5" w:rsidRPr="00072D6A" w:rsidRDefault="004641C5" w:rsidP="004641C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</w:p>
    <w:p w:rsidR="004641C5" w:rsidRPr="00072D6A" w:rsidRDefault="004641C5" w:rsidP="004641C5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072D6A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 zamówienia</w:t>
      </w:r>
      <w:r w:rsidR="00F5570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072D6A" w:rsidRDefault="004641C5" w:rsidP="00FF302A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Przedmiotem zamówienia jest sporządzenie dokumentacji pt.: „</w:t>
      </w:r>
      <w:r w:rsidR="0054414E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Uzupełnienie stanu wiedzy w zakresie miejsc występowania ryb </w:t>
      </w:r>
      <w:r w:rsidR="00131375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minoga </w:t>
      </w:r>
      <w:r w:rsidR="0054414E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stanu </w:t>
      </w:r>
      <w:r w:rsidR="00974D0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zachowania</w:t>
      </w:r>
      <w:r w:rsidR="00BC3811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przedmiotów</w:t>
      </w:r>
      <w:r w:rsidR="0054414E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ochrony i ewentualnej potrzeby podjęcia </w:t>
      </w:r>
      <w:r w:rsidR="00974D0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działań</w:t>
      </w:r>
      <w:r w:rsidR="0054414E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ochronnych w obszarze Natura 2000 Sandr Wdy</w:t>
      </w:r>
      <w:r w:rsidR="0014528B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673C7E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PLH040017, 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granicach województwa kujawsko-pomorskiego”.</w:t>
      </w:r>
    </w:p>
    <w:p w:rsidR="004641C5" w:rsidRPr="00072D6A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Zakres prac w ramach przedmiotu zamówienia:</w:t>
      </w:r>
    </w:p>
    <w:p w:rsidR="004641C5" w:rsidRPr="00072D6A" w:rsidRDefault="004641C5" w:rsidP="00495210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Przeprowadzenie </w:t>
      </w:r>
      <w:r w:rsidR="00673C7E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badań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terenowych – inwentaryzacji w obszarze Natura 2000 </w:t>
      </w:r>
      <w:r w:rsidR="006C132B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Sandr Wdy PLH040017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na terenie województwa kujawsko-pomorskiego</w:t>
      </w:r>
      <w:r w:rsidR="00BB34A0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wyłąc</w:t>
      </w:r>
      <w:r w:rsidR="00171C35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zeniem rezerwatów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przyrody</w:t>
      </w:r>
      <w:r w:rsidR="00171C35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6C132B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Dury i Miedzno</w:t>
      </w:r>
      <w:r w:rsidR="002134ED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="006C132B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CF596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czyli w obrębie </w:t>
      </w:r>
      <w:r w:rsidR="00BB34A0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terenu</w:t>
      </w:r>
      <w:r w:rsidR="00BB34A0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171C35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 </w:t>
      </w:r>
      <w:r w:rsidR="00CF596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powierzchni</w:t>
      </w:r>
      <w:r w:rsidR="00BB34A0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CF596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ok. </w:t>
      </w:r>
      <w:r w:rsidR="00495210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4614,92</w:t>
      </w:r>
      <w:r w:rsidR="00CF596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ha, 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celu uzupełnienia stanu wiedzy na temat występowania i stanu ochrony następujących gatun</w:t>
      </w:r>
      <w:r w:rsidR="0031333A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ków minog</w:t>
      </w:r>
      <w:r w:rsidR="00495210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</w:t>
      </w:r>
      <w:r w:rsidR="0031333A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ryb 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ich siedlisk:</w:t>
      </w:r>
    </w:p>
    <w:p w:rsidR="00974D09" w:rsidRPr="00072D6A" w:rsidRDefault="00974D09" w:rsidP="00974D0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1130 </w:t>
      </w:r>
      <w:proofErr w:type="spellStart"/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boleń</w:t>
      </w:r>
      <w:proofErr w:type="spellEnd"/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Aspius</w:t>
      </w:r>
      <w:proofErr w:type="spellEnd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aspius</w:t>
      </w:r>
      <w:proofErr w:type="spellEnd"/>
    </w:p>
    <w:p w:rsidR="00974D09" w:rsidRPr="00072D6A" w:rsidRDefault="00974D09" w:rsidP="00974D0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1163 głowacz </w:t>
      </w:r>
      <w:proofErr w:type="spellStart"/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białopłetwy</w:t>
      </w:r>
      <w:proofErr w:type="spellEnd"/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Cottus</w:t>
      </w:r>
      <w:proofErr w:type="spellEnd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gobio</w:t>
      </w:r>
      <w:proofErr w:type="spellEnd"/>
    </w:p>
    <w:p w:rsidR="00974D09" w:rsidRPr="00072D6A" w:rsidRDefault="00974D09" w:rsidP="00974D0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5339 koza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Cobitis</w:t>
      </w:r>
      <w:proofErr w:type="spellEnd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taenia</w:t>
      </w:r>
      <w:proofErr w:type="spellEnd"/>
    </w:p>
    <w:p w:rsidR="00974D09" w:rsidRPr="00072D6A" w:rsidRDefault="00974D09" w:rsidP="00974D0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1096 minóg strumieniowy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Lampetra</w:t>
      </w:r>
      <w:proofErr w:type="spellEnd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planeri</w:t>
      </w:r>
      <w:proofErr w:type="spellEnd"/>
    </w:p>
    <w:p w:rsidR="00974D09" w:rsidRPr="00072D6A" w:rsidRDefault="00974D09" w:rsidP="00974D0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1145 piskorz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Misgurnus</w:t>
      </w:r>
      <w:proofErr w:type="spellEnd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fossilis</w:t>
      </w:r>
      <w:proofErr w:type="spellEnd"/>
    </w:p>
    <w:p w:rsidR="002134ED" w:rsidRPr="00072D6A" w:rsidRDefault="00974D09" w:rsidP="00974D0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1134 różanka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Rhodeus</w:t>
      </w:r>
      <w:proofErr w:type="spellEnd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sericeus</w:t>
      </w:r>
      <w:proofErr w:type="spellEnd"/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r w:rsidR="00DA3043"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Marus.</w:t>
      </w:r>
    </w:p>
    <w:p w:rsidR="00974D09" w:rsidRPr="00072D6A" w:rsidRDefault="00974D09" w:rsidP="00C64999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Przedstawienie charakterystyki i rozmieszczenia przedmiotów ochrony na terenie objętym inwentaryzacją.</w:t>
      </w:r>
    </w:p>
    <w:p w:rsidR="004641C5" w:rsidRPr="00072D6A" w:rsidRDefault="006C1922" w:rsidP="00C64999">
      <w:pPr>
        <w:widowControl/>
        <w:numPr>
          <w:ilvl w:val="0"/>
          <w:numId w:val="28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Ocena</w:t>
      </w:r>
      <w:r w:rsidR="004641C5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stanu ochrony zinwentaryzowanych przedmiotów ochrony.</w:t>
      </w:r>
    </w:p>
    <w:p w:rsidR="004641C5" w:rsidRPr="00072D6A" w:rsidRDefault="006C1922" w:rsidP="00C64999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Identyfikacja oraz analiza</w:t>
      </w:r>
      <w:r w:rsidR="004641C5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rzeczywistych i potencjalnych zagrożeń dla </w:t>
      </w:r>
      <w:r w:rsidR="003A0C4C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="004641C5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inwentaryzowanych 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przedmiotów ochrony</w:t>
      </w:r>
      <w:r w:rsidR="004641C5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ich opis. </w:t>
      </w:r>
    </w:p>
    <w:p w:rsidR="004641C5" w:rsidRPr="00072D6A" w:rsidRDefault="004641C5" w:rsidP="00C64999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Ustalenie celów działań ochronnych dla zinwentaryzowanych </w:t>
      </w:r>
      <w:r w:rsidR="00E140ED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przedmiotów ochrony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072D6A" w:rsidRDefault="004641C5" w:rsidP="00C64999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Ustalenie działań ochronnych dla zinwentaryzowanych </w:t>
      </w:r>
      <w:r w:rsidR="00E140ED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przedmiotów ochrony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072D6A" w:rsidRDefault="004641C5" w:rsidP="00C64999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Projekt zmiany zarz</w:t>
      </w:r>
      <w:r w:rsidR="00E52E25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ądzenia w sprawie ustanowienia planu zadań o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chronnych dla obszaru Natura 2000 </w:t>
      </w:r>
      <w:r w:rsidR="00E52E25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(PZO) 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części dotyczącej analizowanego obszaru wraz </w:t>
      </w:r>
      <w:r w:rsidR="00005B4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jego uzasadnieniem merytorycznym lub uzasadnienie braku takiej potrzeby.</w:t>
      </w:r>
    </w:p>
    <w:p w:rsidR="004641C5" w:rsidRPr="00072D6A" w:rsidRDefault="004641C5" w:rsidP="00C64999">
      <w:pPr>
        <w:widowControl/>
        <w:numPr>
          <w:ilvl w:val="0"/>
          <w:numId w:val="28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Opracowanie dokumentacji w wersji papierowej oraz elektronicznej, w tym cy</w:t>
      </w:r>
      <w:r w:rsidR="00A23D71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frowych warstw informacyjnych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 formacie ESRI </w:t>
      </w:r>
      <w:proofErr w:type="spellStart"/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shapefile</w:t>
      </w:r>
      <w:proofErr w:type="spellEnd"/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 układzie współrzędnych płaskich prostokątnych PL-1992</w:t>
      </w:r>
      <w:r w:rsidR="00F261E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="00F261E9" w:rsidRPr="00072D6A">
        <w:rPr>
          <w:rFonts w:ascii="Times New Roman" w:hAnsi="Times New Roman"/>
          <w:kern w:val="0"/>
          <w:sz w:val="24"/>
          <w:szCs w:val="24"/>
          <w:lang w:eastAsia="ar-SA"/>
        </w:rPr>
        <w:t xml:space="preserve"> dokumentujących rozmieszczenie zinwentaryzowanych przedmiotów ochrony w obszarze Natura 2000 oraz </w:t>
      </w:r>
      <w:r w:rsidR="00F261E9" w:rsidRPr="00072D6A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>lokalizację stanowisk badawczych, wyznaczone powierzchnie/</w:t>
      </w:r>
      <w:proofErr w:type="spellStart"/>
      <w:r w:rsidR="00F261E9" w:rsidRPr="00072D6A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="00F261E9" w:rsidRPr="00072D6A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2000.</w:t>
      </w:r>
    </w:p>
    <w:p w:rsidR="004641C5" w:rsidRPr="00072D6A" w:rsidRDefault="004641C5" w:rsidP="00FF302A">
      <w:pPr>
        <w:widowControl/>
        <w:suppressAutoHyphens w:val="0"/>
        <w:autoSpaceDN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072D6A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realizacji prac w ramach przedmiotu zamówienia</w:t>
      </w:r>
      <w:r w:rsidR="00F5570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072D6A" w:rsidRDefault="004641C5" w:rsidP="00C6499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Prace terenowe będą polegać w szczególności na:</w:t>
      </w:r>
    </w:p>
    <w:p w:rsidR="001E3496" w:rsidRPr="00072D6A" w:rsidRDefault="004641C5" w:rsidP="001E3496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Inwentaryzacji</w:t>
      </w:r>
      <w:r w:rsidR="001E3496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gatunków o kodach: 1130 </w:t>
      </w:r>
      <w:proofErr w:type="spellStart"/>
      <w:r w:rsidR="001E3496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boleń</w:t>
      </w:r>
      <w:proofErr w:type="spellEnd"/>
      <w:r w:rsidR="001E3496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1163 głowacz </w:t>
      </w:r>
      <w:proofErr w:type="spellStart"/>
      <w:r w:rsidR="00D14AD4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biało</w:t>
      </w:r>
      <w:r w:rsidR="001E3496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płetwy</w:t>
      </w:r>
      <w:proofErr w:type="spellEnd"/>
      <w:r w:rsidR="001E3496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5339 koza, 1096 minóg strumieniowy, 1145 piskorz, 1134 różanka</w:t>
      </w:r>
      <w:r w:rsidRPr="00072D6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,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w tym rzeczywistego rozmieszczenia populacji gatunków, </w:t>
      </w:r>
      <w:r w:rsidR="003843F9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ich tarlisk, 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a także liczebności gatunków, stanowiących przedmiot ochrony w obszarze Natura 2000 </w:t>
      </w:r>
      <w:r w:rsidR="001E3496" w:rsidRPr="00072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Sandr Wdy PLH040017</w:t>
      </w:r>
      <w:r w:rsidRPr="00072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, poprzedzona weryfikacją dostępnych danych literaturowych pod kątem występowania</w:t>
      </w:r>
      <w:r w:rsidR="001E3496" w:rsidRPr="00072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i stanu ochrony przedmiotowych</w:t>
      </w:r>
      <w:r w:rsidRPr="00072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gatunków</w:t>
      </w:r>
      <w:r w:rsidR="001E3496" w:rsidRPr="00072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072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 obszarze Natura 2000.</w:t>
      </w:r>
      <w:r w:rsidR="001E3496" w:rsidRPr="00072D6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</w:p>
    <w:p w:rsidR="004641C5" w:rsidRPr="00072D6A" w:rsidRDefault="001E3496" w:rsidP="001E3496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O</w:t>
      </w:r>
      <w:r w:rsidR="004641C5"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cena liczebności i zagęszczenia oraz ocena st</w:t>
      </w:r>
      <w:r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anu zachowania populacji gatunków</w:t>
      </w:r>
      <w:r w:rsidR="004641C5"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wykonana będzie w optymalnym do jej przeprowadzenia terminie, przy korzystnych dla prowadzenia badań ichtiobiologicznych warunkach hydrologicznych (średnie bądź niskie stany wód), będzie zawierać również informacje o </w:t>
      </w:r>
      <w:proofErr w:type="spellStart"/>
      <w:r w:rsidR="004641C5"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hydromorfologi</w:t>
      </w:r>
      <w:r w:rsidR="00BB436F"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</w:t>
      </w:r>
      <w:proofErr w:type="spellEnd"/>
      <w:r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siedlisk gatunków.</w:t>
      </w:r>
    </w:p>
    <w:p w:rsidR="004641C5" w:rsidRPr="00072D6A" w:rsidRDefault="004641C5" w:rsidP="00C64999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Ocenie reprezentatywnej ilości stanowisk </w:t>
      </w:r>
      <w:r w:rsidR="00317488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gatunków</w:t>
      </w:r>
      <w:r w:rsidRPr="00072D6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z zastrzeżeniem, że </w:t>
      </w:r>
      <w:r w:rsidRPr="00072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ocenie będą podlegać:</w:t>
      </w:r>
    </w:p>
    <w:p w:rsidR="004641C5" w:rsidRPr="00072D6A" w:rsidRDefault="004641C5" w:rsidP="00C6499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wszystkie stanowiska gatunków – dla stwierdzenia do 5 </w:t>
      </w:r>
      <w:r w:rsidR="0031748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stanowisk gatunków</w:t>
      </w:r>
      <w:r w:rsidR="00005B4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072D6A" w:rsidRDefault="004641C5" w:rsidP="00C6499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minimum 5 stanowisk gatunków – dla stwierdzenia 5-10 stanowisk gatun</w:t>
      </w:r>
      <w:r w:rsidR="0031748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ków</w:t>
      </w:r>
      <w:r w:rsidR="00005B4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072D6A" w:rsidRDefault="004641C5" w:rsidP="00C6499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minimum 50% stanowisk gatunków – dla stwierdzenia powyżej 10 stano</w:t>
      </w:r>
      <w:r w:rsidR="0031748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wisk gatunków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. </w:t>
      </w:r>
    </w:p>
    <w:p w:rsidR="00140FD8" w:rsidRPr="00072D6A" w:rsidRDefault="004641C5" w:rsidP="00140FD8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O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cenie stanu oc</w:t>
      </w:r>
      <w:r w:rsidR="00F151E0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hrony zinwentaryzowanych 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gatunków przez ekspertó</w:t>
      </w:r>
      <w:r w:rsidR="00FC349F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 </w:t>
      </w:r>
      <w:r w:rsidR="00005B49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="00FC349F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dziedzinie ichtiologii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, zgodnie</w:t>
      </w:r>
      <w:r w:rsidR="00FC349F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 metodykami opracowanymi dla potrzeb Państwowego Monitoringu Środowiska (PMŚ), opublikowanymi w pracach dostępnych pod adresem internetowym</w:t>
      </w:r>
    </w:p>
    <w:p w:rsidR="004641C5" w:rsidRPr="00072D6A" w:rsidRDefault="00F73C26" w:rsidP="00140FD8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8" w:history="1">
        <w:r w:rsidR="004641C5" w:rsidRPr="00072D6A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</w:rPr>
          <w:t>http://siedliska.gios.gov.pl/pl/publikacje/przewodniki-metodyczne</w:t>
        </w:r>
      </w:hyperlink>
      <w:r w:rsidR="00140FD8" w:rsidRPr="00072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 P</w:t>
      </w:r>
      <w:r w:rsidR="004641C5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otwierdzeniem wykonania oceny będzie karta oceny sporządzona w</w:t>
      </w:r>
      <w:r w:rsidR="00140FD8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g wzorów zawartych w metodykach</w:t>
      </w:r>
      <w:r w:rsidR="004641C5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072D6A" w:rsidRDefault="004641C5" w:rsidP="00C6499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Identyfikacja oraz analiza rzeczywistych i potencjalnych zagrożeń </w:t>
      </w:r>
      <w:bookmarkStart w:id="0" w:name="_Hlk502825364"/>
      <w:r w:rsidRPr="00072D6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dla inwentaryzowanych przedmiotów ochrony </w:t>
      </w:r>
      <w:bookmarkEnd w:id="0"/>
      <w:r w:rsidRPr="00072D6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oraz ich opis</w:t>
      </w:r>
      <w:r w:rsidR="009A36B0" w:rsidRPr="00072D6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:</w:t>
      </w:r>
    </w:p>
    <w:p w:rsidR="00BB747B" w:rsidRPr="00072D6A" w:rsidRDefault="004641C5" w:rsidP="00BB747B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Wykonawca ustali listę zagrożeń i następnie określi ich charakter oraz wpływ na gatunki i siedliska, dokonując powiązania relacji przyczynowo</w:t>
      </w:r>
      <w:r w:rsidR="00BB436F"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-</w:t>
      </w:r>
      <w:r w:rsidR="00BB436F"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skutkowych ze wskaźnikami decydującymi o ich stanie ochrony.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BB747B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Zagrożenia należy klasyfikować zgodnie z załącznikiem nr 5 do Instrukcji wypełniania Standardowego Formularza Danych obszaru Natura 2000. Wersja 2012.1, dostępnej pod linkiem: </w:t>
      </w:r>
    </w:p>
    <w:p w:rsidR="004641C5" w:rsidRPr="00072D6A" w:rsidRDefault="00F73C26" w:rsidP="00BB747B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9" w:history="1">
        <w:r w:rsidR="00BB747B" w:rsidRPr="00072D6A">
          <w:rPr>
            <w:rStyle w:val="Hipercze"/>
            <w:rFonts w:ascii="Times New Roman" w:eastAsia="Andale Sans UI" w:hAnsi="Times New Roman" w:cs="Times New Roman"/>
            <w:color w:val="auto"/>
            <w:kern w:val="1"/>
            <w:sz w:val="24"/>
            <w:szCs w:val="24"/>
            <w:lang w:eastAsia="ar-SA"/>
          </w:rPr>
          <w:t>http://www.gdos.gov.pl/files/artykuly/5067/instrukcja_wypelniania_sdf.zip</w:t>
        </w:r>
      </w:hyperlink>
      <w:r w:rsidR="004641C5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4641C5" w:rsidRPr="00072D6A" w:rsidRDefault="004641C5" w:rsidP="00C64999">
      <w:pPr>
        <w:widowControl/>
        <w:numPr>
          <w:ilvl w:val="1"/>
          <w:numId w:val="37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Wykonawca zidentyfikuje zagrożenia istniejące (tj. czynniki mogące wpływać istotnie negatywnie na perspektywy zachowania przedmiotów ochrony, których wpływ obserwowany jest obecnie) i potencjalne (czynniki mogące</w:t>
      </w:r>
      <w:r w:rsidR="0014528B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="00005B49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dającej się przewidzieć perspektywie czasowej wpływać istotnie negatywnie na perspektywy zachowania lub osiągnięcia właściwego stanu ochrony gatunków</w:t>
      </w:r>
      <w:r w:rsidR="00A73467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i ich siedlisk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).</w:t>
      </w:r>
    </w:p>
    <w:p w:rsidR="004641C5" w:rsidRPr="00072D6A" w:rsidRDefault="004641C5" w:rsidP="00C64999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celu identyfikacji zagrożeń Wykonawca przeanalizuje w szczególności: </w:t>
      </w:r>
    </w:p>
    <w:p w:rsidR="004641C5" w:rsidRPr="00072D6A" w:rsidRDefault="004641C5" w:rsidP="00C64999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dokumenty planistyczne: studium, miejscowe plany zagospodarowania;</w:t>
      </w:r>
    </w:p>
    <w:p w:rsidR="00B47C72" w:rsidRPr="00072D6A" w:rsidRDefault="004641C5" w:rsidP="00A53FFD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dokumenty planistyczne w zakresie gospodarowania wodami oraz ustalające zasady prowadzenia gospodarki rybackiej w obwodach rybackich;</w:t>
      </w:r>
    </w:p>
    <w:p w:rsidR="00B47C72" w:rsidRPr="00072D6A" w:rsidRDefault="004641C5" w:rsidP="004C3B1A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istniejącą infrastrukturę mogącą przyczynić się do pogorszenia stanu siedlisk oraz populacji gatunków w obszarze lub stanu zachowania szlaków migracji zwierząt;</w:t>
      </w:r>
    </w:p>
    <w:p w:rsidR="004641C5" w:rsidRPr="00072D6A" w:rsidRDefault="004641C5" w:rsidP="004C3B1A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realizację lub plany realizacji przedsięwzięć </w:t>
      </w:r>
      <w:bookmarkStart w:id="1" w:name="_Hlk502217129"/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mogących przyczynić się do pogorszenia stanu populacji gatunków </w:t>
      </w:r>
      <w:r w:rsidR="00A12ED2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i ich siedlisk 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obszarze </w:t>
      </w:r>
      <w:bookmarkEnd w:id="1"/>
      <w:r w:rsidR="003D6911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oraz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szlaków migracji</w:t>
      </w:r>
      <w:r w:rsidR="00005B49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072D6A" w:rsidRDefault="004641C5" w:rsidP="00C6499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Ustalenie celów działań ochronnych dla inwentaryzowanych przedmiotów ochrony</w:t>
      </w:r>
      <w:r w:rsidR="00005B49" w:rsidRPr="00072D6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:</w:t>
      </w:r>
    </w:p>
    <w:p w:rsidR="004641C5" w:rsidRPr="00072D6A" w:rsidRDefault="004641C5" w:rsidP="00B51BB5">
      <w:pPr>
        <w:widowControl/>
        <w:numPr>
          <w:ilvl w:val="1"/>
          <w:numId w:val="38"/>
        </w:numPr>
        <w:suppressAutoHyphens w:val="0"/>
        <w:autoSpaceDN/>
        <w:ind w:left="1428" w:firstLine="0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</w:t>
      </w:r>
      <w:r w:rsidRPr="00072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ykonawca przystępując do ustalenia celów działań ochronnych określi długofalową i najlepszą wizję optymalnego stanu ochrony przedmiotów ochrony, która powinna uwzględniać param</w:t>
      </w:r>
      <w:r w:rsidR="00B51BB5" w:rsidRPr="00072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etry „właściwego stanu ochrony”</w:t>
      </w:r>
      <w:r w:rsidR="00005B49" w:rsidRPr="00072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4641C5" w:rsidRPr="00072D6A" w:rsidRDefault="004641C5" w:rsidP="00C64999">
      <w:pPr>
        <w:widowControl/>
        <w:numPr>
          <w:ilvl w:val="1"/>
          <w:numId w:val="38"/>
        </w:numPr>
        <w:suppressAutoHyphens w:val="0"/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Podczas ustalania celów działań ochronnych dla obszaru inwentaryzacji Wykonawca powinien kierować się: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koniecznością utrzymania właściwego stanu ochrony przedmiotów ochrony lub jego osiągnięcia, jeżeli ten stan został oceniony jako niewłaściwy lub zły, dążąc do uzyskania „stanu optymalnego”;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osiągnięcia w okresie najbliższych 5 oraz 10 lat;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istniejącymi i potencjalnymi uwarunkowaniami (w tym społecznymi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i gospodarczymi) oraz ograniczeniami (w tym: technicznymi, finansowymi, organizacyjnymi, wynikającymi z braku wiedzy);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logiką planowania, tj. cele operacyjne powinny zbliżać nas do osiągnięcia celu strategicznego, a także być związane z ograniczaniem zagrożeń;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monitorowania i weryfikacji.</w:t>
      </w:r>
    </w:p>
    <w:p w:rsidR="004641C5" w:rsidRPr="00072D6A" w:rsidRDefault="004641C5" w:rsidP="00C64999">
      <w:pPr>
        <w:widowControl/>
        <w:numPr>
          <w:ilvl w:val="0"/>
          <w:numId w:val="35"/>
        </w:numPr>
        <w:suppressAutoHyphens w:val="0"/>
        <w:autoSpaceDN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Ustalenie działań ochronnych:</w:t>
      </w:r>
    </w:p>
    <w:p w:rsidR="004641C5" w:rsidRPr="00072D6A" w:rsidRDefault="004641C5" w:rsidP="00C6499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ykonawca określi 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odpowiednie działania ochronne w odniesieniu do przyjętych celów działań ochronnych, które mogą dotyczyć między innymi: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wykonania określonych jednorazowych bądź powtarzalnych zadań ochrony czynnej</w:t>
      </w:r>
      <w:r w:rsidR="00462FEB"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wdrożenia modyfikacji w stosowanych metodach gospodarowania;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utrzymania określonych metod gospodarowania;</w:t>
      </w:r>
    </w:p>
    <w:p w:rsidR="004641C5" w:rsidRPr="00072D6A" w:rsidRDefault="004641C5" w:rsidP="00C6499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ykonawca określi działania ochronne, które: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lastRenderedPageBreak/>
        <w:t>muszą być indywidualnie zaproje</w:t>
      </w:r>
      <w:r w:rsidR="001D73B2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ktowane i dostosowane do każdego stanowiska gatunku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stworzą standardowy pakiet działań ochronnych, który może być zastosowany do każdego </w:t>
      </w:r>
      <w:r w:rsidR="001D73B2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stanowiska gatunku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polegają na określeniu ogólnych reguł i procedur gospodarowania (np. ogólnych reguł do stosowania w gospodarce </w:t>
      </w:r>
      <w:r w:rsidR="001D73B2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rybackiej</w:t>
      </w:r>
      <w:r w:rsidR="00BD4109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) </w:t>
      </w:r>
      <w:r w:rsidR="001D73B2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lub 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mechanizmów o ogólnym zastosowaniu.</w:t>
      </w:r>
    </w:p>
    <w:p w:rsidR="004641C5" w:rsidRPr="00072D6A" w:rsidRDefault="004641C5" w:rsidP="00C6499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Działania ochronne powinny obejmować również działania w zakresie monitoringu osiągnięcia celów działań ochronnych oraz monitoringu stanu ochrony </w:t>
      </w:r>
      <w:r w:rsidR="00CD1515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gatunków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 Wykonawca z</w:t>
      </w:r>
      <w:r w:rsidR="00CD1515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weryfikuje zakres zaplanowanego</w:t>
      </w:r>
      <w:r w:rsidR="00CB1F09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="00CD1515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obowiązującym PZO monitoringu, </w:t>
      </w:r>
      <w:r w:rsidR="00BA3D8A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wyznaczy stanowiska proponowane do monitoringu oraz na postawie przeprowadzonych badań zaproponuje zmiany w PZO (jeżeli zostanie stwierdzona taka potrzeba)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. </w:t>
      </w:r>
    </w:p>
    <w:p w:rsidR="004641C5" w:rsidRPr="00072D6A" w:rsidRDefault="004641C5" w:rsidP="00C64999">
      <w:pPr>
        <w:widowControl/>
        <w:numPr>
          <w:ilvl w:val="0"/>
          <w:numId w:val="30"/>
        </w:numPr>
        <w:tabs>
          <w:tab w:val="left" w:pos="1079"/>
        </w:tabs>
        <w:autoSpaceDN/>
        <w:ind w:left="1428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Planując działania ochronne należy określić:</w:t>
      </w:r>
    </w:p>
    <w:p w:rsidR="004641C5" w:rsidRPr="00072D6A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rodzaj działań ochronnych;</w:t>
      </w:r>
      <w:r w:rsidRPr="00072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072D6A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zakres prac przewidzianych do realizacji i w razie potrzeby warunki </w:t>
      </w:r>
      <w:r w:rsidR="00005B49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co do sposobu ich wykonania;</w:t>
      </w:r>
    </w:p>
    <w:p w:rsidR="004641C5" w:rsidRPr="00072D6A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obszar lub miejsce ich realizacji;</w:t>
      </w:r>
    </w:p>
    <w:p w:rsidR="004641C5" w:rsidRPr="00072D6A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termin lub okres oraz częstotliwość ich realizacji;</w:t>
      </w:r>
    </w:p>
    <w:p w:rsidR="004641C5" w:rsidRPr="00072D6A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szacowane koszty ich realizacji wraz ze sposobem ich szacowania</w:t>
      </w:r>
      <w:r w:rsidR="00005B49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072D6A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 odpowiedzialny za ich wykonanie i monitorowanie;</w:t>
      </w:r>
    </w:p>
    <w:p w:rsidR="004641C5" w:rsidRPr="00072D6A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techniczne uwarunkowania realizacji działań;</w:t>
      </w:r>
    </w:p>
    <w:p w:rsidR="004641C5" w:rsidRPr="00072D6A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podmioty, których współdziałanie przy realizacji działań ochronnych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  <w:t>jest niezbędne;</w:t>
      </w:r>
    </w:p>
    <w:p w:rsidR="004641C5" w:rsidRPr="00072D6A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ewentualną modyfikację przyjętych </w:t>
      </w:r>
      <w:r w:rsidR="0033665F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PZO 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punkt</w:t>
      </w:r>
      <w:r w:rsidR="0046407C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ów monitoringowych i wyznaczenie</w:t>
      </w: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nowych stanowisk</w:t>
      </w:r>
      <w:r w:rsidR="00BB436F"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072D6A" w:rsidRDefault="004641C5" w:rsidP="00FF302A">
      <w:pPr>
        <w:autoSpaceDN/>
        <w:ind w:left="1418" w:hanging="1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e) W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skazując podmiot odpowiedzialny za wykonanie działań ochronnych należy brać pod uwagę: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zarządcę lub właściciela terenu objętego działaniami ochronnymi;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</w:t>
      </w: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prawującego nadzór nad obszarem;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podmioty zobowiązane do współdziałania w ochronie obszaru Natura 2000 (np. podmioty działające w imieniu państwa, organy władzy publicznej);</w:t>
      </w:r>
    </w:p>
    <w:p w:rsidR="004641C5" w:rsidRPr="00072D6A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inne podmioty za ich zgodą.</w:t>
      </w:r>
    </w:p>
    <w:p w:rsidR="004641C5" w:rsidRPr="00072D6A" w:rsidRDefault="004641C5" w:rsidP="00C6499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Projekt zmiany zarządzenia w sprawie ustanowienia planu zadań ochronnych dla obszaru Natura 2000 w części dotyczącej analizowanego obszaru wraz z jego uzasadnieniem merytorycznym lub uzasadnieniem braku takiej potrzeby. </w:t>
      </w:r>
    </w:p>
    <w:p w:rsidR="0031107E" w:rsidRPr="00072D6A" w:rsidRDefault="004A70CD" w:rsidP="0031107E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Standard GIS</w:t>
      </w:r>
      <w:r w:rsidR="00F5570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871784" w:rsidRPr="00072D6A" w:rsidRDefault="00871784" w:rsidP="00871784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871784" w:rsidRPr="00072D6A" w:rsidRDefault="00871784" w:rsidP="00871784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>Cyfrowe warstwy wektorowe powinny spełniać następujące wymagania:</w:t>
      </w:r>
    </w:p>
    <w:p w:rsidR="00871784" w:rsidRPr="00072D6A" w:rsidRDefault="00871784" w:rsidP="00871784">
      <w:pPr>
        <w:pStyle w:val="Akapitzlist"/>
        <w:numPr>
          <w:ilvl w:val="0"/>
          <w:numId w:val="44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 xml:space="preserve">sporządzone zgodnie ze </w:t>
      </w:r>
      <w:r w:rsidR="006D2C39" w:rsidRPr="006D2C39">
        <w:rPr>
          <w:rFonts w:ascii="Times New Roman" w:hAnsi="Times New Roman"/>
          <w:kern w:val="0"/>
          <w:sz w:val="24"/>
          <w:szCs w:val="24"/>
          <w:lang w:eastAsia="ar-SA"/>
        </w:rPr>
        <w:t>„Standardem wektorowych danych przestrzennych Generalnej Dyrekcji Ochrony Środowiska na potrzeby gromadzenia informacji o rozmieszczeniu chronionych gatunków, ich siedlisk oraz siedlisk przyrodniczych”, publikowanym na stronie: http://www.gdos.gov.pl/wytyczne-i-poradniki</w:t>
      </w:r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>. Konieczne jest również utworzenie dodatkowych warstw, przedstawiających lokalizację wyznaczonych stanowisk badawczych, wyznaczone powierzchnie/</w:t>
      </w:r>
      <w:proofErr w:type="spellStart"/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2000;</w:t>
      </w:r>
    </w:p>
    <w:p w:rsidR="00871784" w:rsidRPr="00072D6A" w:rsidRDefault="00871784" w:rsidP="00871784">
      <w:pPr>
        <w:pStyle w:val="Akapitzlist"/>
        <w:numPr>
          <w:ilvl w:val="0"/>
          <w:numId w:val="44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>układ współrzędnych PL-1992 (EPSG: 2180);</w:t>
      </w:r>
    </w:p>
    <w:p w:rsidR="00871784" w:rsidRPr="00072D6A" w:rsidRDefault="00871784" w:rsidP="00871784">
      <w:pPr>
        <w:pStyle w:val="Akapitzlist"/>
        <w:numPr>
          <w:ilvl w:val="0"/>
          <w:numId w:val="44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 xml:space="preserve">format zapisu warstw wektorowych to ESRI </w:t>
      </w:r>
      <w:proofErr w:type="spellStart"/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 xml:space="preserve"> (*.</w:t>
      </w:r>
      <w:proofErr w:type="spellStart"/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>shp</w:t>
      </w:r>
      <w:proofErr w:type="spellEnd"/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>);</w:t>
      </w:r>
    </w:p>
    <w:p w:rsidR="00871784" w:rsidRPr="00072D6A" w:rsidRDefault="00871784" w:rsidP="00871784">
      <w:pPr>
        <w:pStyle w:val="Akapitzlist"/>
        <w:numPr>
          <w:ilvl w:val="0"/>
          <w:numId w:val="44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>każdy zbiór danych ma posiadać tzw. metadane, czyli dane o danych. Do metadanych należą m.in. informacje o źródle danych, aktualności, itp.</w:t>
      </w:r>
    </w:p>
    <w:p w:rsidR="00871784" w:rsidRPr="006D2C39" w:rsidRDefault="00871784" w:rsidP="006D2C39">
      <w:pPr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4641C5" w:rsidRPr="00072D6A" w:rsidRDefault="004641C5" w:rsidP="00C64999">
      <w:pPr>
        <w:widowControl/>
        <w:numPr>
          <w:ilvl w:val="0"/>
          <w:numId w:val="3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Dokumentacja</w:t>
      </w:r>
      <w:r w:rsidR="00F5570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641C5" w:rsidRPr="00072D6A" w:rsidRDefault="004641C5" w:rsidP="00FF302A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Dane zebrane i opracowane w trakcie realizacji zamówienia zostaną przekazane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w formie dokumentacji (tekstowej i elektronicznej na płytach CD/DVD) w trzech jednakowych egzemplarzach.</w:t>
      </w:r>
    </w:p>
    <w:p w:rsidR="004641C5" w:rsidRPr="00072D6A" w:rsidRDefault="004641C5" w:rsidP="00C6499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Załączniki do dokumentacji:</w:t>
      </w:r>
    </w:p>
    <w:p w:rsidR="004641C5" w:rsidRPr="00072D6A" w:rsidRDefault="004641C5" w:rsidP="005340F8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5340F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wypełniony załącznik nr 1 do </w:t>
      </w:r>
      <w:r w:rsidR="006D2C3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opisu przedmiotu zamówienia</w:t>
      </w:r>
      <w:r w:rsidR="005340F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– Szablon dokumentacji </w:t>
      </w:r>
      <w:r w:rsidR="00072D6A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dot. uzupełnienia stanu wiedzy o przedmiotach ochrony w obszarze Natura 2000 Sandr Wdy PLH04001 w granicach województwa kujawsko-pomorskiego – ryby i minóg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072D6A" w:rsidRDefault="004641C5" w:rsidP="00FF302A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załączniki przedstawiające wyniki badań terenowych (karty obserwacji przedmiotów ochrony na stanowiskach</w:t>
      </w:r>
      <w:r w:rsidR="00EF1373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na wzorach formularzy stosowany</w:t>
      </w:r>
      <w:r w:rsidR="001B3F95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</w:t>
      </w:r>
      <w:r w:rsidR="0014528B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005B4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ramach PMŚ</w:t>
      </w:r>
      <w:r w:rsidR="00005B4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072D6A" w:rsidRDefault="004641C5" w:rsidP="00C6499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opracowania przedmiotu umowy:</w:t>
      </w:r>
    </w:p>
    <w:p w:rsidR="004641C5" w:rsidRPr="00072D6A" w:rsidRDefault="004641C5" w:rsidP="00C6499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formie wydruków, powinno spełniać następujące wymagania: </w:t>
      </w:r>
    </w:p>
    <w:p w:rsidR="004641C5" w:rsidRPr="00072D6A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należy stosować czcionkę Times New Roman 12 pkt, marginesy 2,5 cm oraz  margines na oprawę dodatkowo 0,5 cm; </w:t>
      </w:r>
    </w:p>
    <w:p w:rsidR="004641C5" w:rsidRPr="00072D6A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format dokumentacji: A4; </w:t>
      </w:r>
    </w:p>
    <w:p w:rsidR="001C3E68" w:rsidRPr="00072D6A" w:rsidRDefault="001C3E68" w:rsidP="001C3E68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wydruk dwustronny, dopuszcza się wydruk jednostronny pojedynczych stron, np. w przypadku drukowania obrazów na dużej powierzchni strony;</w:t>
      </w:r>
    </w:p>
    <w:p w:rsidR="004641C5" w:rsidRPr="00072D6A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sporządzić w języku polskim;</w:t>
      </w:r>
    </w:p>
    <w:p w:rsidR="004641C5" w:rsidRPr="00682131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dokumentację należy 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przedłożyć w trzech jednakowych egzemplarzach oprawionych w zieloną twardą oprawę, w sposób uniemożliwiający wydostawanie się kartek, trwale podpisanych z przodu (wygrawerowany napis): „</w:t>
      </w:r>
      <w:r w:rsidR="00BD6AF3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Uzupełnienie stanu wiedzy w zakresie miejsc występowania ryb - stanu zachowania przedmiotu ochrony i ewentualnej potrzeby podjęcia działań ochronnych w obszarze Natura 2000 Sandr Wdy PLH040017 </w:t>
      </w:r>
      <w:r w:rsidR="001C3E68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(2019 </w:t>
      </w:r>
      <w:r w:rsidR="00DF1763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-20</w:t>
      </w:r>
      <w:r w:rsidR="00592981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20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)”</w:t>
      </w:r>
      <w:r w:rsidR="001C3E68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na grzbiecie jeśli szerokość grzbietu na to pozwala</w:t>
      </w:r>
      <w:r w:rsidR="00BB436F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682131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bookmarkStart w:id="2" w:name="_Hlk5015924"/>
      <w:r w:rsidR="00C26AE2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wydruki cyfrowych map tematycznych w formacie A4 lub A3 z zachowaniem odpowiedniej skali</w:t>
      </w:r>
      <w:bookmarkEnd w:id="2"/>
      <w:r w:rsidR="00BB436F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682131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opatrzyć logotypami zgodnie z „Zasadami promocji</w:t>
      </w:r>
      <w:r w:rsidR="0014528B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</w:t>
      </w:r>
      <w:bookmarkStart w:id="3" w:name="_Hlk502825906"/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nr </w:t>
      </w:r>
      <w:r w:rsidR="00682131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bookmarkEnd w:id="3"/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235F4D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; </w:t>
      </w:r>
    </w:p>
    <w:p w:rsidR="004641C5" w:rsidRPr="00682131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- na stronie technicznej (druga strona strony tytułowej) dokumentacji należy umieścić logotypy (w kolorze) Programu Operacyjnego Infrastruktura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i Środowisko, Generalnej Dyrekcji Ochrony Środowiska, Regionalnej Dyrekcji Ochrony Środowiska w Bydgoszczy oraz Unii Europejskiej, zgodnie</w:t>
      </w:r>
      <w:r w:rsidR="000C5E75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ww. „Zasadami promocji i stosowania logotypów” zawartymi</w:t>
      </w:r>
      <w:r w:rsidR="002F7EE8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nr </w:t>
      </w:r>
      <w:r w:rsidR="00682131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</w:t>
      </w:r>
      <w:r w:rsidR="00235F4D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informację o źródle finansowania</w:t>
      </w:r>
      <w:r w:rsidR="002F7EE8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brzmieniu: </w:t>
      </w:r>
    </w:p>
    <w:p w:rsidR="004641C5" w:rsidRPr="00682131" w:rsidRDefault="004641C5" w:rsidP="000C5E75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682131" w:rsidRDefault="004641C5" w:rsidP="000C5E75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682131" w:rsidRDefault="004641C5" w:rsidP="000C5E75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682131" w:rsidRDefault="004641C5" w:rsidP="00C6499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wersji elektronicznej, powinno zawierać: </w:t>
      </w:r>
    </w:p>
    <w:p w:rsidR="00EF1537" w:rsidRPr="00682131" w:rsidRDefault="004641C5" w:rsidP="00EF1537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EF1537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cyfrowe warstwy informacyjne dokumentujące rozmieszczenie zinwentaryzowanych przedmiotów ochrony, lokalizację wyznaczonych punktów badawczych, </w:t>
      </w:r>
      <w:proofErr w:type="spellStart"/>
      <w:r w:rsidR="00EF1537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EF1537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wyznaczone powierzchnie/</w:t>
      </w:r>
      <w:proofErr w:type="spellStart"/>
      <w:r w:rsidR="00EF1537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transekty</w:t>
      </w:r>
      <w:proofErr w:type="spellEnd"/>
      <w:r w:rsidR="00EF1537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ochronnych, sporządzone w oparciu o mapy państwowego zasobu geodezyjnego i kartograﬁcznego. Wymagania:</w:t>
      </w:r>
    </w:p>
    <w:p w:rsidR="00EF1537" w:rsidRPr="00682131" w:rsidRDefault="00EF1537" w:rsidP="00EF1537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zapewniona czytelność treści map;</w:t>
      </w:r>
    </w:p>
    <w:p w:rsidR="00EF1537" w:rsidRPr="00682131" w:rsidRDefault="00EF1537" w:rsidP="00EF1537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skala map 1:10 000 lub 1:25 000;</w:t>
      </w:r>
    </w:p>
    <w:p w:rsidR="00EF1537" w:rsidRPr="00682131" w:rsidRDefault="00EF1537" w:rsidP="00EF1537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eksport map tematycznych jako raster i zapis ich w formacie PDF wraz</w:t>
      </w:r>
    </w:p>
    <w:p w:rsidR="00EF1537" w:rsidRPr="00682131" w:rsidRDefault="00EF1537" w:rsidP="00EF1537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 informacją o </w:t>
      </w:r>
      <w:proofErr w:type="spellStart"/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georeferencji</w:t>
      </w:r>
      <w:proofErr w:type="spellEnd"/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682131" w:rsidRDefault="00EF1537" w:rsidP="00EF1537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układ współrzędnych PL-1992 (EPSG: 2180)</w:t>
      </w:r>
      <w:r w:rsidR="004641C5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A404D7" w:rsidRPr="00682131" w:rsidRDefault="004641C5" w:rsidP="00A404D7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elektroniczną wersję opracowania tekstowego (DOC lub DOCX i PDF); </w:t>
      </w:r>
    </w:p>
    <w:p w:rsidR="00A404D7" w:rsidRPr="00682131" w:rsidRDefault="00A404D7" w:rsidP="00A404D7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dokumentację fotograficzną </w:t>
      </w:r>
      <w:r w:rsidR="00EF1537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(jednoznacznie opisaną, umożliwiającą identyfikację poszczególnych punktów i </w:t>
      </w:r>
      <w:proofErr w:type="spellStart"/>
      <w:r w:rsidR="00EF1537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="00EF1537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badawczych) – nie mniej niż 1 fotografię każdego punktu badawczego wraz z ich przypisaniem do punktów badawczych</w:t>
      </w:r>
      <w:r w:rsidR="004641C5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FD5484" w:rsidRPr="00682131" w:rsidRDefault="00A404D7" w:rsidP="00FD5484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analizowane dokumenty planistyczne</w:t>
      </w:r>
      <w:r w:rsidR="009D2A47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inne</w:t>
      </w:r>
      <w:r w:rsidR="00BB436F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682131" w:rsidRDefault="00FD5484" w:rsidP="00FD5484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opakowaniach płyt CD/DVD należy umieścić </w:t>
      </w:r>
      <w:r w:rsidR="004641C5" w:rsidRPr="00682131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</w:rPr>
        <w:t>l</w:t>
      </w:r>
      <w:r w:rsidR="004641C5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ogotypy (w kolorze) Programu Operacyjnego Infrastruktura i Środowisko, Generalnej Dyrekcji Ochrony Środowiska, Regionalnej Dyrekcji Ochrony Środowiska</w:t>
      </w:r>
      <w:r w:rsidR="002F7EE8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Bydgoszczy oraz Unii Europejskiej, zgodnie z „Zasadami promocji</w:t>
      </w:r>
      <w:r w:rsidR="002F7EE8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bookmarkStart w:id="4" w:name="_GoBack"/>
      <w:bookmarkEnd w:id="4"/>
      <w:r w:rsidR="004641C5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w załączniku nr </w:t>
      </w:r>
      <w:r w:rsidR="00682131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="004641C5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</w:t>
      </w:r>
      <w:r w:rsidR="00EF1537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="004641C5" w:rsidRPr="0068213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informację o źródle finansowania w brzmieniu: </w:t>
      </w:r>
    </w:p>
    <w:p w:rsidR="004641C5" w:rsidRPr="00682131" w:rsidRDefault="004641C5" w:rsidP="00037679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072D6A" w:rsidRDefault="004641C5" w:rsidP="00037679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682131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072D6A" w:rsidRDefault="004641C5" w:rsidP="00037679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="00BB436F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072D6A" w:rsidRDefault="004641C5" w:rsidP="00FF302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072D6A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uzyska we własnym zakresie wszelkie wymagane zezwolenia związane</w:t>
      </w:r>
      <w:r w:rsidR="0014528B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realizowanymi pracami i pokryje związane z ich uzyskaniem koszty.</w:t>
      </w:r>
    </w:p>
    <w:p w:rsidR="004641C5" w:rsidRPr="00072D6A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zobowiązany jest do udzielania bieżących informacji odnośnie zakresu zrealizowanych i planowanych do realizacji prac nie później niż w terminie 7 dni od daty otrzymania zapytania, uczestnictwa w spotkani</w:t>
      </w:r>
      <w:r w:rsidR="00645AD7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dyskusyjny</w:t>
      </w:r>
      <w:r w:rsidR="00645AD7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m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(w szczególności 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zapewnienia udziału właściwych ekspertów)</w:t>
      </w:r>
      <w:r w:rsidR="0076789B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w przypadku </w:t>
      </w:r>
      <w:r w:rsidR="00645AD7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jego</w:t>
      </w:r>
      <w:r w:rsidR="0076789B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organizacji przez Zamawiającego 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na wniosek Zamawiającego umożliwienia bezpośredniej kontroli prowadzonych prac terenowych.</w:t>
      </w:r>
    </w:p>
    <w:p w:rsidR="001262C7" w:rsidRPr="00072D6A" w:rsidRDefault="001262C7" w:rsidP="001262C7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zastrzega sobie prawo kontroli sposobu realizacji prac objętych umową,  w szczególności prac terenowych oraz do przekazywania uwag i wniosków na każdym etapie w trakcie realizacji zadania.</w:t>
      </w:r>
    </w:p>
    <w:p w:rsidR="006F551A" w:rsidRPr="00072D6A" w:rsidRDefault="006F551A" w:rsidP="006F551A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przypadku organizacji przez Zamawiającego spotkania </w:t>
      </w:r>
      <w:r w:rsidR="009C666A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dyskusyjnego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Wykonawca jest zobowiązany do:</w:t>
      </w:r>
    </w:p>
    <w:p w:rsidR="006F551A" w:rsidRPr="00072D6A" w:rsidRDefault="006F551A" w:rsidP="006F551A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BB756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przedłożenia Zamawiającemu co najmniej 30 dni przed terminem spotkania dyskusyjnego zweryfikowanego wykazu osób i podmiotów prowadzących działalność w obrębie siedlisk przyrodniczych i siedlisk gatunków, dla których ochrony wyznaczono obszar Natura 2000. Wstępny wykaz osób i termin spotkania zostanie uprzednio wyznaczony przez Zamawiającego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. </w:t>
      </w:r>
    </w:p>
    <w:p w:rsidR="007B402D" w:rsidRPr="00072D6A" w:rsidRDefault="007B402D" w:rsidP="007B402D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uczestnictwa w spotkaniach oraz zapewnienia przedstawienia przez ekspertów w czasie spotkań wyników inwentaryzacji wraz z określonymi zagrożeniami, celami działań ochronnych i działaniami ochronnymi (m.in. w formie prezentacji).</w:t>
      </w:r>
    </w:p>
    <w:p w:rsidR="005452B8" w:rsidRPr="00072D6A" w:rsidRDefault="006F551A" w:rsidP="006F551A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1A04AA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 najmniej 7 dni roboczych przed spotkaniem - przedłożenia Zamawiającemu projektu prezentacji do akceptacji wraz ze wstępnymi materiałami w zakresie zagrożeń, celów działań oraz działań ochronnych proponowanych do realizacji</w:t>
      </w:r>
      <w:r w:rsidR="002F7EE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obszarze Natura 2000 objętym inwentaryzacją.</w:t>
      </w:r>
      <w:r w:rsidR="00D76334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6F551A" w:rsidRPr="00072D6A" w:rsidRDefault="009C666A" w:rsidP="006F551A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5452B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</w:t>
      </w:r>
      <w:r w:rsidR="006F551A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porządzenia protokołu ze spotkania, zestawienia uwag i wniosków wraz </w:t>
      </w:r>
      <w:r w:rsidR="00005B49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6F551A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 ustosunkowaniem się do nich oraz załączenia ich do dokumentacji.</w:t>
      </w:r>
    </w:p>
    <w:p w:rsidR="004641C5" w:rsidRPr="00072D6A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Termin realizacji zamówieni</w:t>
      </w:r>
      <w:r w:rsidR="00DD31C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</w:t>
      </w:r>
      <w:r w:rsidR="00497440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(sporządzenia dokumentacji): </w:t>
      </w:r>
      <w:r w:rsidR="005452B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14</w:t>
      </w:r>
      <w:r w:rsidR="00DD31C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3C4AC1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lutego</w:t>
      </w:r>
      <w:r w:rsidR="00DD31C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20</w:t>
      </w:r>
      <w:r w:rsidR="003C4AC1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20</w:t>
      </w:r>
      <w:r w:rsidR="00DD31C8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</w:t>
      </w:r>
    </w:p>
    <w:p w:rsidR="004641C5" w:rsidRPr="00072D6A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Harmonogram prac: </w:t>
      </w:r>
    </w:p>
    <w:p w:rsidR="004641C5" w:rsidRPr="00F55708" w:rsidRDefault="004641C5" w:rsidP="00C6499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ciągu 14 dni od podpisania umowy Wykonawca przedstawi </w:t>
      </w:r>
      <w:r w:rsidR="006D2C39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amawiającemu </w:t>
      </w:r>
      <w:r w:rsidR="009C666A" w:rsidRPr="00F5570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harmonogram</w:t>
      </w:r>
      <w:r w:rsidRPr="00F5570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prac terenowych objętych przedmiotem zamówienia do zatwierdzenia</w:t>
      </w:r>
      <w:r w:rsidR="005E2D83" w:rsidRPr="00F55708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593611" w:rsidRDefault="00F55708" w:rsidP="00C6499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F55708">
        <w:rPr>
          <w:rFonts w:ascii="Times New Roman" w:hAnsi="Times New Roman"/>
          <w:kern w:val="0"/>
          <w:sz w:val="24"/>
          <w:szCs w:val="24"/>
          <w:lang w:eastAsia="ar-SA"/>
        </w:rPr>
        <w:t xml:space="preserve">Wykonawca przedłoży </w:t>
      </w:r>
      <w:r w:rsidRPr="00593611">
        <w:rPr>
          <w:rFonts w:ascii="Times New Roman" w:hAnsi="Times New Roman"/>
          <w:kern w:val="0"/>
          <w:sz w:val="24"/>
          <w:szCs w:val="24"/>
          <w:lang w:eastAsia="ar-SA"/>
        </w:rPr>
        <w:t>projekt dokumentacji ostatecznej w wersji elektronicznej i papierowej – w jednym egzemplarzu do dnia</w:t>
      </w:r>
      <w:r w:rsidRPr="00593611">
        <w:rPr>
          <w:rFonts w:ascii="Times New Roman" w:hAnsi="Times New Roman"/>
          <w:sz w:val="24"/>
          <w:szCs w:val="24"/>
        </w:rPr>
        <w:t xml:space="preserve"> </w:t>
      </w:r>
      <w:r w:rsidR="00FD16D4"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6</w:t>
      </w:r>
      <w:r w:rsidR="004641C5"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FD16D4"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grudnia</w:t>
      </w:r>
      <w:r w:rsidR="004641C5"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20</w:t>
      </w:r>
      <w:r w:rsidR="005452B8"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19</w:t>
      </w:r>
      <w:r w:rsidR="004641C5"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</w:t>
      </w:r>
    </w:p>
    <w:p w:rsidR="005452B8" w:rsidRPr="00593611" w:rsidRDefault="005452B8" w:rsidP="005452B8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Zamawiający przedstawi uwagi do otrzymanej dokumentacji w ciągu 14 dni od dnia jej otrzymania.</w:t>
      </w:r>
    </w:p>
    <w:p w:rsidR="005452B8" w:rsidRPr="00593611" w:rsidRDefault="00336CCE" w:rsidP="005452B8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ustosunkuje się do uwag Zamawiającego i dostarczy poprawioną dokumentację </w:t>
      </w:r>
      <w:r w:rsidRPr="00593611">
        <w:rPr>
          <w:rFonts w:ascii="Times New Roman" w:hAnsi="Times New Roman"/>
          <w:kern w:val="0"/>
          <w:sz w:val="24"/>
          <w:szCs w:val="24"/>
          <w:lang w:eastAsia="ar-SA"/>
        </w:rPr>
        <w:t>w ciągu 7 dni od dnia otrzymania</w:t>
      </w:r>
      <w:r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uwag</w:t>
      </w:r>
      <w:r w:rsidR="005452B8"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. </w:t>
      </w:r>
    </w:p>
    <w:p w:rsidR="005452B8" w:rsidRPr="00593611" w:rsidRDefault="004F7CA1" w:rsidP="005452B8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93611">
        <w:rPr>
          <w:rFonts w:ascii="Times New Roman" w:hAnsi="Times New Roman"/>
          <w:sz w:val="24"/>
          <w:szCs w:val="24"/>
        </w:rPr>
        <w:t xml:space="preserve">Zamawiający zastrzega sobie możliwość </w:t>
      </w:r>
      <w:r w:rsidR="00F20DDA" w:rsidRPr="00F20DDA">
        <w:rPr>
          <w:rFonts w:ascii="Times New Roman" w:hAnsi="Times New Roman"/>
          <w:sz w:val="24"/>
          <w:szCs w:val="24"/>
        </w:rPr>
        <w:t xml:space="preserve">ponownego zgłoszenia uwag do dokumentacji i/lub </w:t>
      </w:r>
      <w:r w:rsidRPr="00593611">
        <w:rPr>
          <w:rFonts w:ascii="Times New Roman" w:hAnsi="Times New Roman"/>
          <w:sz w:val="24"/>
          <w:szCs w:val="24"/>
        </w:rPr>
        <w:t>organizacji spotkania dyskusyjnego,</w:t>
      </w:r>
      <w:r w:rsidR="00F20DDA">
        <w:rPr>
          <w:rFonts w:ascii="Times New Roman" w:hAnsi="Times New Roman"/>
          <w:sz w:val="24"/>
          <w:szCs w:val="24"/>
        </w:rPr>
        <w:t xml:space="preserve"> </w:t>
      </w:r>
      <w:r w:rsidRPr="00593611">
        <w:rPr>
          <w:rFonts w:ascii="Times New Roman" w:hAnsi="Times New Roman"/>
          <w:sz w:val="24"/>
          <w:szCs w:val="24"/>
        </w:rPr>
        <w:t xml:space="preserve">w styczniu lub lutym 2020 r., na którym zostaną omówione przez Wykonawcę zapisy dokumentacji oraz uwagi Zamawiającego, w szczególności przy obecności </w:t>
      </w:r>
      <w:r w:rsidRPr="00593611">
        <w:rPr>
          <w:rFonts w:ascii="Times New Roman" w:hAnsi="Times New Roman"/>
          <w:kern w:val="0"/>
          <w:sz w:val="24"/>
          <w:szCs w:val="24"/>
          <w:lang w:eastAsia="ar-SA"/>
        </w:rPr>
        <w:t>ekspertów wykonujących badania terenowe oraz</w:t>
      </w:r>
      <w:r w:rsidRPr="00593611">
        <w:rPr>
          <w:rFonts w:ascii="Times New Roman" w:hAnsi="Times New Roman"/>
          <w:sz w:val="24"/>
          <w:szCs w:val="24"/>
        </w:rPr>
        <w:t xml:space="preserve"> osób i podmiotów</w:t>
      </w:r>
      <w:r w:rsidR="00F20DDA">
        <w:rPr>
          <w:rFonts w:ascii="Times New Roman" w:hAnsi="Times New Roman"/>
          <w:sz w:val="24"/>
          <w:szCs w:val="24"/>
        </w:rPr>
        <w:t>,</w:t>
      </w:r>
      <w:r w:rsidRPr="00593611">
        <w:rPr>
          <w:rFonts w:ascii="Times New Roman" w:hAnsi="Times New Roman"/>
          <w:sz w:val="24"/>
          <w:szCs w:val="24"/>
        </w:rPr>
        <w:t xml:space="preserve"> których zapisy będą dotyczyć</w:t>
      </w:r>
      <w:r w:rsidR="005452B8"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5452B8" w:rsidRPr="00593611" w:rsidRDefault="00FA69D2" w:rsidP="003E7B26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ustosunkuje się do uwag Zamawiającego oraz ustaleń na ewentualnym spotkaniu dyskusyjnym  i dostarczy dokumentację ostateczną do dnia </w:t>
      </w:r>
      <w:r w:rsidR="003E7B26"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14 lutego 2020 r. </w:t>
      </w:r>
    </w:p>
    <w:p w:rsidR="004641C5" w:rsidRPr="00593611" w:rsidRDefault="00FA69D2" w:rsidP="003E7B26">
      <w:pPr>
        <w:widowControl/>
        <w:numPr>
          <w:ilvl w:val="0"/>
          <w:numId w:val="45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593611">
        <w:rPr>
          <w:rFonts w:ascii="Times New Roman" w:hAnsi="Times New Roman"/>
          <w:sz w:val="24"/>
          <w:szCs w:val="24"/>
        </w:rPr>
        <w:t>Odbiór prac nastąpi do 7 dni od daty otrzymania kompletnej dokumentacji</w:t>
      </w:r>
      <w:r w:rsidR="004641C5" w:rsidRPr="00593611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593611" w:rsidRDefault="004641C5" w:rsidP="00FF302A">
      <w:pPr>
        <w:widowControl/>
        <w:suppressAutoHyphens w:val="0"/>
        <w:autoSpaceDN/>
        <w:ind w:left="1413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5C2A38" w:rsidRPr="00072D6A" w:rsidRDefault="005C2A38" w:rsidP="005C2A38">
      <w:pPr>
        <w:pStyle w:val="Akapitzlist"/>
        <w:numPr>
          <w:ilvl w:val="0"/>
          <w:numId w:val="27"/>
        </w:numPr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93611">
        <w:rPr>
          <w:rFonts w:ascii="Times New Roman" w:hAnsi="Times New Roman"/>
          <w:sz w:val="24"/>
          <w:szCs w:val="24"/>
        </w:rPr>
        <w:t xml:space="preserve">Zamawiający udostępnia dokumentację do planu zadań ochronnych </w:t>
      </w:r>
      <w:r w:rsidRPr="00072D6A">
        <w:rPr>
          <w:rFonts w:ascii="Times New Roman" w:hAnsi="Times New Roman"/>
          <w:sz w:val="24"/>
          <w:szCs w:val="24"/>
        </w:rPr>
        <w:t xml:space="preserve">dla obszaru Natura 2000 </w:t>
      </w:r>
      <w:r w:rsidRPr="00072D6A">
        <w:rPr>
          <w:rFonts w:ascii="Times New Roman" w:hAnsi="Times New Roman"/>
          <w:kern w:val="0"/>
          <w:sz w:val="24"/>
          <w:szCs w:val="24"/>
          <w:lang w:eastAsia="ar-SA"/>
        </w:rPr>
        <w:t xml:space="preserve">Sandr Wdy PLH040017 </w:t>
      </w:r>
      <w:r w:rsidRPr="00072D6A">
        <w:rPr>
          <w:rFonts w:ascii="Times New Roman" w:hAnsi="Times New Roman"/>
          <w:sz w:val="24"/>
          <w:szCs w:val="24"/>
        </w:rPr>
        <w:t xml:space="preserve">pod linkiem: </w:t>
      </w:r>
    </w:p>
    <w:p w:rsidR="005C2A38" w:rsidRPr="00072D6A" w:rsidRDefault="005C2A38" w:rsidP="005C2A38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2D6A">
        <w:rPr>
          <w:rFonts w:ascii="Times New Roman" w:hAnsi="Times New Roman"/>
          <w:sz w:val="24"/>
          <w:szCs w:val="24"/>
        </w:rPr>
        <w:t>http://public.rdos-bydgoszcz.pl/download/pzo_sw.zip</w:t>
      </w:r>
    </w:p>
    <w:p w:rsidR="005C2A38" w:rsidRPr="00072D6A" w:rsidRDefault="005C2A38" w:rsidP="005C2A38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5C2A38" w:rsidRPr="00072D6A" w:rsidRDefault="005C2A38" w:rsidP="005C2A38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5C2A38" w:rsidRPr="00072D6A" w:rsidRDefault="005C2A38" w:rsidP="005C2A38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072D6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 do opisu przedmiotu zamówienia: </w:t>
      </w:r>
    </w:p>
    <w:p w:rsidR="005C2A38" w:rsidRPr="00072D6A" w:rsidRDefault="005C2A38" w:rsidP="005C2A38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C06FA0" w:rsidRPr="00072D6A" w:rsidRDefault="005C2A38" w:rsidP="005C2A3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 nr 1 – Szablon dokumentacji </w:t>
      </w:r>
      <w:bookmarkStart w:id="5" w:name="_Hlk5278338"/>
      <w:r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dot. uzupełnienia stanu wiedzy o przedmiotach ochrony w obszarze Natura 2000 Sandr Wdy PLH04001 w granicach województwa kujawsko-pomorskiego – ryby i minóg</w:t>
      </w:r>
      <w:bookmarkEnd w:id="5"/>
      <w:r w:rsidR="00FD2E2A" w:rsidRPr="00072D6A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sectPr w:rsidR="00C06FA0" w:rsidRPr="00072D6A" w:rsidSect="00326853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C26" w:rsidRDefault="00F73C26">
      <w:pPr>
        <w:spacing w:line="240" w:lineRule="auto"/>
      </w:pPr>
      <w:r>
        <w:separator/>
      </w:r>
    </w:p>
  </w:endnote>
  <w:endnote w:type="continuationSeparator" w:id="0">
    <w:p w:rsidR="00F73C26" w:rsidRDefault="00F73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581800" cy="1009799"/>
          <wp:effectExtent l="0" t="0" r="0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800" cy="1009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C26" w:rsidRDefault="00F73C2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73C26" w:rsidRDefault="00F73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C72F4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77462D3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iCs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00000008"/>
    <w:multiLevelType w:val="multilevel"/>
    <w:tmpl w:val="D220A2B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kern w:val="1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kern w:val="1"/>
      </w:rPr>
    </w:lvl>
    <w:lvl w:ilvl="1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kern w:val="1"/>
      </w:rPr>
    </w:lvl>
    <w:lvl w:ilvl="4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  <w:kern w:val="1"/>
      </w:rPr>
    </w:lvl>
    <w:lvl w:ilvl="7">
      <w:start w:val="1"/>
      <w:numFmt w:val="bullet"/>
      <w:lvlText w:val="◦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F112D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0B"/>
    <w:multiLevelType w:val="multilevel"/>
    <w:tmpl w:val="DA801FB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bCs/>
        <w:iCs/>
        <w:color w:val="auto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1FB844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iCs/>
        <w:color w:val="auto"/>
        <w:kern w:val="1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Andale Sans UI"/>
        <w:kern w:val="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4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0F"/>
    <w:multiLevelType w:val="multilevel"/>
    <w:tmpl w:val="5A307CC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9900FF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9900FF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9900FF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9900FF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9900FF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9900FF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9900FF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9900FF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9900FF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9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24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5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3A2313B0"/>
    <w:multiLevelType w:val="hybridMultilevel"/>
    <w:tmpl w:val="18A4917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1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3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4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5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7" w15:restartNumberingAfterBreak="0">
    <w:nsid w:val="6A6F715C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38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0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1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3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4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42"/>
  </w:num>
  <w:num w:numId="5">
    <w:abstractNumId w:val="31"/>
  </w:num>
  <w:num w:numId="6">
    <w:abstractNumId w:val="41"/>
  </w:num>
  <w:num w:numId="7">
    <w:abstractNumId w:val="30"/>
  </w:num>
  <w:num w:numId="8">
    <w:abstractNumId w:val="17"/>
  </w:num>
  <w:num w:numId="9">
    <w:abstractNumId w:val="32"/>
  </w:num>
  <w:num w:numId="10">
    <w:abstractNumId w:val="38"/>
  </w:num>
  <w:num w:numId="11">
    <w:abstractNumId w:val="35"/>
  </w:num>
  <w:num w:numId="12">
    <w:abstractNumId w:val="18"/>
  </w:num>
  <w:num w:numId="13">
    <w:abstractNumId w:val="33"/>
  </w:num>
  <w:num w:numId="14">
    <w:abstractNumId w:val="43"/>
  </w:num>
  <w:num w:numId="15">
    <w:abstractNumId w:val="23"/>
  </w:num>
  <w:num w:numId="16">
    <w:abstractNumId w:val="28"/>
  </w:num>
  <w:num w:numId="17">
    <w:abstractNumId w:val="39"/>
  </w:num>
  <w:num w:numId="18">
    <w:abstractNumId w:val="26"/>
  </w:num>
  <w:num w:numId="19">
    <w:abstractNumId w:val="19"/>
  </w:num>
  <w:num w:numId="20">
    <w:abstractNumId w:val="25"/>
  </w:num>
  <w:num w:numId="21">
    <w:abstractNumId w:val="36"/>
  </w:num>
  <w:num w:numId="22">
    <w:abstractNumId w:val="34"/>
  </w:num>
  <w:num w:numId="23">
    <w:abstractNumId w:val="44"/>
  </w:num>
  <w:num w:numId="24">
    <w:abstractNumId w:val="21"/>
  </w:num>
  <w:num w:numId="25">
    <w:abstractNumId w:val="24"/>
  </w:num>
  <w:num w:numId="26">
    <w:abstractNumId w:val="4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29"/>
  </w:num>
  <w:num w:numId="45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D"/>
    <w:rsid w:val="00005B49"/>
    <w:rsid w:val="000156A4"/>
    <w:rsid w:val="00037679"/>
    <w:rsid w:val="00040FA8"/>
    <w:rsid w:val="00061278"/>
    <w:rsid w:val="000622A3"/>
    <w:rsid w:val="00072353"/>
    <w:rsid w:val="00072D6A"/>
    <w:rsid w:val="000A184C"/>
    <w:rsid w:val="000C0548"/>
    <w:rsid w:val="000C5E75"/>
    <w:rsid w:val="000E1778"/>
    <w:rsid w:val="000E7C05"/>
    <w:rsid w:val="000F1058"/>
    <w:rsid w:val="001121EC"/>
    <w:rsid w:val="00112DE5"/>
    <w:rsid w:val="001259FD"/>
    <w:rsid w:val="001262C7"/>
    <w:rsid w:val="00131375"/>
    <w:rsid w:val="00140FD8"/>
    <w:rsid w:val="0014528B"/>
    <w:rsid w:val="00171C35"/>
    <w:rsid w:val="00181030"/>
    <w:rsid w:val="001A04AA"/>
    <w:rsid w:val="001B3F95"/>
    <w:rsid w:val="001B7B98"/>
    <w:rsid w:val="001C3E68"/>
    <w:rsid w:val="001D73B2"/>
    <w:rsid w:val="001E3496"/>
    <w:rsid w:val="002134ED"/>
    <w:rsid w:val="00224B1A"/>
    <w:rsid w:val="00235F4D"/>
    <w:rsid w:val="00243871"/>
    <w:rsid w:val="002734EF"/>
    <w:rsid w:val="002753A9"/>
    <w:rsid w:val="0029548C"/>
    <w:rsid w:val="002A2A68"/>
    <w:rsid w:val="002A2F88"/>
    <w:rsid w:val="002F0A40"/>
    <w:rsid w:val="002F7EE8"/>
    <w:rsid w:val="0031107E"/>
    <w:rsid w:val="0031333A"/>
    <w:rsid w:val="00317488"/>
    <w:rsid w:val="00326853"/>
    <w:rsid w:val="0033665F"/>
    <w:rsid w:val="00336CCE"/>
    <w:rsid w:val="003843F9"/>
    <w:rsid w:val="003A06B1"/>
    <w:rsid w:val="003A0C4C"/>
    <w:rsid w:val="003C4AC1"/>
    <w:rsid w:val="003D12DA"/>
    <w:rsid w:val="003D2ECD"/>
    <w:rsid w:val="003D6911"/>
    <w:rsid w:val="003E7B26"/>
    <w:rsid w:val="003F7870"/>
    <w:rsid w:val="00446B9D"/>
    <w:rsid w:val="00450F93"/>
    <w:rsid w:val="00462FEB"/>
    <w:rsid w:val="0046407C"/>
    <w:rsid w:val="004641C5"/>
    <w:rsid w:val="00495210"/>
    <w:rsid w:val="004961BE"/>
    <w:rsid w:val="00497440"/>
    <w:rsid w:val="004A5106"/>
    <w:rsid w:val="004A70CD"/>
    <w:rsid w:val="004B196E"/>
    <w:rsid w:val="004D1422"/>
    <w:rsid w:val="004D284F"/>
    <w:rsid w:val="004D46C3"/>
    <w:rsid w:val="004F7CA1"/>
    <w:rsid w:val="00525602"/>
    <w:rsid w:val="005340F8"/>
    <w:rsid w:val="0054414E"/>
    <w:rsid w:val="005452B8"/>
    <w:rsid w:val="00547237"/>
    <w:rsid w:val="0055447C"/>
    <w:rsid w:val="005822B3"/>
    <w:rsid w:val="00591CE2"/>
    <w:rsid w:val="00592981"/>
    <w:rsid w:val="00593611"/>
    <w:rsid w:val="005960F5"/>
    <w:rsid w:val="00596DC9"/>
    <w:rsid w:val="005B4C81"/>
    <w:rsid w:val="005C2A38"/>
    <w:rsid w:val="005C510F"/>
    <w:rsid w:val="005C5806"/>
    <w:rsid w:val="005D5DB3"/>
    <w:rsid w:val="005E2D83"/>
    <w:rsid w:val="00613282"/>
    <w:rsid w:val="00645AD7"/>
    <w:rsid w:val="006466DC"/>
    <w:rsid w:val="006468F6"/>
    <w:rsid w:val="006651D1"/>
    <w:rsid w:val="00673C7E"/>
    <w:rsid w:val="00682131"/>
    <w:rsid w:val="006A0D4B"/>
    <w:rsid w:val="006C132B"/>
    <w:rsid w:val="006C1922"/>
    <w:rsid w:val="006D2C39"/>
    <w:rsid w:val="006F551A"/>
    <w:rsid w:val="0071037E"/>
    <w:rsid w:val="00713A4F"/>
    <w:rsid w:val="00717DC4"/>
    <w:rsid w:val="00721994"/>
    <w:rsid w:val="0073580B"/>
    <w:rsid w:val="0076789B"/>
    <w:rsid w:val="00791388"/>
    <w:rsid w:val="007B402D"/>
    <w:rsid w:val="007C33BD"/>
    <w:rsid w:val="007F6189"/>
    <w:rsid w:val="008026B1"/>
    <w:rsid w:val="008056E3"/>
    <w:rsid w:val="00827E59"/>
    <w:rsid w:val="00840A66"/>
    <w:rsid w:val="0085465C"/>
    <w:rsid w:val="00862277"/>
    <w:rsid w:val="00871784"/>
    <w:rsid w:val="008A65F2"/>
    <w:rsid w:val="008B67E9"/>
    <w:rsid w:val="008C07AF"/>
    <w:rsid w:val="008C657A"/>
    <w:rsid w:val="00912F45"/>
    <w:rsid w:val="00915091"/>
    <w:rsid w:val="00925A92"/>
    <w:rsid w:val="00925AF9"/>
    <w:rsid w:val="0093680B"/>
    <w:rsid w:val="00970980"/>
    <w:rsid w:val="00974BE3"/>
    <w:rsid w:val="00974D09"/>
    <w:rsid w:val="0097766F"/>
    <w:rsid w:val="009909E5"/>
    <w:rsid w:val="009A36B0"/>
    <w:rsid w:val="009C666A"/>
    <w:rsid w:val="009D2A47"/>
    <w:rsid w:val="00A028B6"/>
    <w:rsid w:val="00A12ED2"/>
    <w:rsid w:val="00A23D71"/>
    <w:rsid w:val="00A30958"/>
    <w:rsid w:val="00A404D7"/>
    <w:rsid w:val="00A515F0"/>
    <w:rsid w:val="00A6684A"/>
    <w:rsid w:val="00A67F7B"/>
    <w:rsid w:val="00A73467"/>
    <w:rsid w:val="00A86EC7"/>
    <w:rsid w:val="00AB0D88"/>
    <w:rsid w:val="00B01A1A"/>
    <w:rsid w:val="00B01E41"/>
    <w:rsid w:val="00B16B91"/>
    <w:rsid w:val="00B45E98"/>
    <w:rsid w:val="00B47C72"/>
    <w:rsid w:val="00B51BB5"/>
    <w:rsid w:val="00B75758"/>
    <w:rsid w:val="00BA3D8A"/>
    <w:rsid w:val="00BB34A0"/>
    <w:rsid w:val="00BB436F"/>
    <w:rsid w:val="00BB747B"/>
    <w:rsid w:val="00BB7569"/>
    <w:rsid w:val="00BC3811"/>
    <w:rsid w:val="00BD4109"/>
    <w:rsid w:val="00BD6AF3"/>
    <w:rsid w:val="00BE20CD"/>
    <w:rsid w:val="00C06FA0"/>
    <w:rsid w:val="00C26AE2"/>
    <w:rsid w:val="00C26D9B"/>
    <w:rsid w:val="00C34352"/>
    <w:rsid w:val="00C64999"/>
    <w:rsid w:val="00C77BD5"/>
    <w:rsid w:val="00C956B4"/>
    <w:rsid w:val="00CB1F09"/>
    <w:rsid w:val="00CB7AFD"/>
    <w:rsid w:val="00CD1515"/>
    <w:rsid w:val="00CF5969"/>
    <w:rsid w:val="00CF6F8C"/>
    <w:rsid w:val="00D14AD4"/>
    <w:rsid w:val="00D30172"/>
    <w:rsid w:val="00D373F0"/>
    <w:rsid w:val="00D76334"/>
    <w:rsid w:val="00DA20C7"/>
    <w:rsid w:val="00DA3043"/>
    <w:rsid w:val="00DB4DB9"/>
    <w:rsid w:val="00DC4944"/>
    <w:rsid w:val="00DD31C8"/>
    <w:rsid w:val="00DF1763"/>
    <w:rsid w:val="00E00F30"/>
    <w:rsid w:val="00E0627B"/>
    <w:rsid w:val="00E06D32"/>
    <w:rsid w:val="00E140ED"/>
    <w:rsid w:val="00E513D3"/>
    <w:rsid w:val="00E52E25"/>
    <w:rsid w:val="00E6627A"/>
    <w:rsid w:val="00E84F0F"/>
    <w:rsid w:val="00EC62E7"/>
    <w:rsid w:val="00EE5E37"/>
    <w:rsid w:val="00EF1373"/>
    <w:rsid w:val="00EF1537"/>
    <w:rsid w:val="00EF24E4"/>
    <w:rsid w:val="00F14AB3"/>
    <w:rsid w:val="00F151E0"/>
    <w:rsid w:val="00F20DDA"/>
    <w:rsid w:val="00F261E9"/>
    <w:rsid w:val="00F315EF"/>
    <w:rsid w:val="00F45C85"/>
    <w:rsid w:val="00F55708"/>
    <w:rsid w:val="00F66E74"/>
    <w:rsid w:val="00F73690"/>
    <w:rsid w:val="00F73C26"/>
    <w:rsid w:val="00FA69D2"/>
    <w:rsid w:val="00FC316F"/>
    <w:rsid w:val="00FC349F"/>
    <w:rsid w:val="00FD16D4"/>
    <w:rsid w:val="00FD2E2A"/>
    <w:rsid w:val="00FD5484"/>
    <w:rsid w:val="00FF19A7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66C"/>
  <w15:docId w15:val="{BF8FABB1-0BEA-406D-A0A9-CF416C23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6853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32685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26853"/>
    <w:pPr>
      <w:spacing w:after="120"/>
    </w:pPr>
  </w:style>
  <w:style w:type="paragraph" w:styleId="Lista">
    <w:name w:val="List"/>
    <w:basedOn w:val="Textbody"/>
    <w:rsid w:val="00326853"/>
    <w:rPr>
      <w:rFonts w:cs="Lucida Sans"/>
    </w:rPr>
  </w:style>
  <w:style w:type="paragraph" w:styleId="Legenda">
    <w:name w:val="caption"/>
    <w:basedOn w:val="Standard"/>
    <w:rsid w:val="0032685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26853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326853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sid w:val="00326853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326853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326853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26853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rsid w:val="00326853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rsid w:val="00326853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sid w:val="0032685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sid w:val="003268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3268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sid w:val="00326853"/>
    <w:rPr>
      <w:color w:val="0000FF"/>
      <w:u w:val="single"/>
    </w:rPr>
  </w:style>
  <w:style w:type="character" w:customStyle="1" w:styleId="ListLabel1">
    <w:name w:val="ListLabel 1"/>
    <w:rsid w:val="00326853"/>
    <w:rPr>
      <w:rFonts w:eastAsia="Calibri" w:cs="Times New Roman"/>
    </w:rPr>
  </w:style>
  <w:style w:type="character" w:customStyle="1" w:styleId="ListLabel2">
    <w:name w:val="ListLabel 2"/>
    <w:rsid w:val="00326853"/>
    <w:rPr>
      <w:rFonts w:cs="Courier New"/>
    </w:rPr>
  </w:style>
  <w:style w:type="character" w:customStyle="1" w:styleId="ListLabel3">
    <w:name w:val="ListLabel 3"/>
    <w:rsid w:val="00326853"/>
    <w:rPr>
      <w:color w:val="00000A"/>
    </w:rPr>
  </w:style>
  <w:style w:type="numbering" w:customStyle="1" w:styleId="WWNum1">
    <w:name w:val="WWNum1"/>
    <w:basedOn w:val="Bezlisty"/>
    <w:rsid w:val="00326853"/>
    <w:pPr>
      <w:numPr>
        <w:numId w:val="1"/>
      </w:numPr>
    </w:pPr>
  </w:style>
  <w:style w:type="numbering" w:customStyle="1" w:styleId="WWNum2">
    <w:name w:val="WWNum2"/>
    <w:basedOn w:val="Bezlisty"/>
    <w:rsid w:val="00326853"/>
    <w:pPr>
      <w:numPr>
        <w:numId w:val="2"/>
      </w:numPr>
    </w:pPr>
  </w:style>
  <w:style w:type="numbering" w:customStyle="1" w:styleId="WWNum3">
    <w:name w:val="WWNum3"/>
    <w:basedOn w:val="Bezlisty"/>
    <w:rsid w:val="00326853"/>
    <w:pPr>
      <w:numPr>
        <w:numId w:val="3"/>
      </w:numPr>
    </w:pPr>
  </w:style>
  <w:style w:type="numbering" w:customStyle="1" w:styleId="WWNum4">
    <w:name w:val="WWNum4"/>
    <w:basedOn w:val="Bezlisty"/>
    <w:rsid w:val="00326853"/>
    <w:pPr>
      <w:numPr>
        <w:numId w:val="4"/>
      </w:numPr>
    </w:pPr>
  </w:style>
  <w:style w:type="numbering" w:customStyle="1" w:styleId="WWNum5">
    <w:name w:val="WWNum5"/>
    <w:basedOn w:val="Bezlisty"/>
    <w:rsid w:val="00326853"/>
    <w:pPr>
      <w:numPr>
        <w:numId w:val="5"/>
      </w:numPr>
    </w:pPr>
  </w:style>
  <w:style w:type="numbering" w:customStyle="1" w:styleId="WWNum6">
    <w:name w:val="WWNum6"/>
    <w:basedOn w:val="Bezlisty"/>
    <w:rsid w:val="00326853"/>
    <w:pPr>
      <w:numPr>
        <w:numId w:val="6"/>
      </w:numPr>
    </w:pPr>
  </w:style>
  <w:style w:type="numbering" w:customStyle="1" w:styleId="WWNum7">
    <w:name w:val="WWNum7"/>
    <w:basedOn w:val="Bezlisty"/>
    <w:rsid w:val="00326853"/>
    <w:pPr>
      <w:numPr>
        <w:numId w:val="7"/>
      </w:numPr>
    </w:pPr>
  </w:style>
  <w:style w:type="numbering" w:customStyle="1" w:styleId="WWNum8">
    <w:name w:val="WWNum8"/>
    <w:basedOn w:val="Bezlisty"/>
    <w:rsid w:val="00326853"/>
    <w:pPr>
      <w:numPr>
        <w:numId w:val="8"/>
      </w:numPr>
    </w:pPr>
  </w:style>
  <w:style w:type="numbering" w:customStyle="1" w:styleId="WWNum9">
    <w:name w:val="WWNum9"/>
    <w:basedOn w:val="Bezlisty"/>
    <w:rsid w:val="00326853"/>
    <w:pPr>
      <w:numPr>
        <w:numId w:val="9"/>
      </w:numPr>
    </w:pPr>
  </w:style>
  <w:style w:type="numbering" w:customStyle="1" w:styleId="WWNum10">
    <w:name w:val="WWNum10"/>
    <w:basedOn w:val="Bezlisty"/>
    <w:rsid w:val="00326853"/>
    <w:pPr>
      <w:numPr>
        <w:numId w:val="10"/>
      </w:numPr>
    </w:pPr>
  </w:style>
  <w:style w:type="numbering" w:customStyle="1" w:styleId="WWNum11">
    <w:name w:val="WWNum11"/>
    <w:basedOn w:val="Bezlisty"/>
    <w:rsid w:val="00326853"/>
    <w:pPr>
      <w:numPr>
        <w:numId w:val="11"/>
      </w:numPr>
    </w:pPr>
  </w:style>
  <w:style w:type="numbering" w:customStyle="1" w:styleId="WWNum12">
    <w:name w:val="WWNum12"/>
    <w:basedOn w:val="Bezlisty"/>
    <w:rsid w:val="00326853"/>
    <w:pPr>
      <w:numPr>
        <w:numId w:val="12"/>
      </w:numPr>
    </w:pPr>
  </w:style>
  <w:style w:type="numbering" w:customStyle="1" w:styleId="WWNum13">
    <w:name w:val="WWNum13"/>
    <w:basedOn w:val="Bezlisty"/>
    <w:rsid w:val="00326853"/>
    <w:pPr>
      <w:numPr>
        <w:numId w:val="13"/>
      </w:numPr>
    </w:pPr>
  </w:style>
  <w:style w:type="numbering" w:customStyle="1" w:styleId="WWNum14">
    <w:name w:val="WWNum14"/>
    <w:basedOn w:val="Bezlisty"/>
    <w:rsid w:val="00326853"/>
    <w:pPr>
      <w:numPr>
        <w:numId w:val="14"/>
      </w:numPr>
    </w:pPr>
  </w:style>
  <w:style w:type="numbering" w:customStyle="1" w:styleId="WWNum15">
    <w:name w:val="WWNum15"/>
    <w:basedOn w:val="Bezlisty"/>
    <w:rsid w:val="00326853"/>
    <w:pPr>
      <w:numPr>
        <w:numId w:val="15"/>
      </w:numPr>
    </w:pPr>
  </w:style>
  <w:style w:type="numbering" w:customStyle="1" w:styleId="WWNum16">
    <w:name w:val="WWNum16"/>
    <w:basedOn w:val="Bezlisty"/>
    <w:rsid w:val="00326853"/>
    <w:pPr>
      <w:numPr>
        <w:numId w:val="16"/>
      </w:numPr>
    </w:pPr>
  </w:style>
  <w:style w:type="numbering" w:customStyle="1" w:styleId="WWNum17">
    <w:name w:val="WWNum17"/>
    <w:basedOn w:val="Bezlisty"/>
    <w:rsid w:val="00326853"/>
    <w:pPr>
      <w:numPr>
        <w:numId w:val="17"/>
      </w:numPr>
    </w:pPr>
  </w:style>
  <w:style w:type="numbering" w:customStyle="1" w:styleId="WWNum18">
    <w:name w:val="WWNum18"/>
    <w:basedOn w:val="Bezlisty"/>
    <w:rsid w:val="00326853"/>
    <w:pPr>
      <w:numPr>
        <w:numId w:val="18"/>
      </w:numPr>
    </w:pPr>
  </w:style>
  <w:style w:type="numbering" w:customStyle="1" w:styleId="WWNum19">
    <w:name w:val="WWNum19"/>
    <w:basedOn w:val="Bezlisty"/>
    <w:rsid w:val="00326853"/>
    <w:pPr>
      <w:numPr>
        <w:numId w:val="19"/>
      </w:numPr>
    </w:pPr>
  </w:style>
  <w:style w:type="numbering" w:customStyle="1" w:styleId="WWNum20">
    <w:name w:val="WWNum20"/>
    <w:basedOn w:val="Bezlisty"/>
    <w:rsid w:val="00326853"/>
    <w:pPr>
      <w:numPr>
        <w:numId w:val="20"/>
      </w:numPr>
    </w:pPr>
  </w:style>
  <w:style w:type="numbering" w:customStyle="1" w:styleId="WWNum21">
    <w:name w:val="WWNum21"/>
    <w:basedOn w:val="Bezlisty"/>
    <w:rsid w:val="00326853"/>
    <w:pPr>
      <w:numPr>
        <w:numId w:val="21"/>
      </w:numPr>
    </w:pPr>
  </w:style>
  <w:style w:type="numbering" w:customStyle="1" w:styleId="WWNum22">
    <w:name w:val="WWNum22"/>
    <w:basedOn w:val="Bezlisty"/>
    <w:rsid w:val="00326853"/>
    <w:pPr>
      <w:numPr>
        <w:numId w:val="22"/>
      </w:numPr>
    </w:pPr>
  </w:style>
  <w:style w:type="numbering" w:customStyle="1" w:styleId="WWNum23">
    <w:name w:val="WWNum23"/>
    <w:basedOn w:val="Bezlisty"/>
    <w:rsid w:val="00326853"/>
    <w:pPr>
      <w:numPr>
        <w:numId w:val="23"/>
      </w:numPr>
    </w:pPr>
  </w:style>
  <w:style w:type="numbering" w:customStyle="1" w:styleId="WWNum24">
    <w:name w:val="WWNum24"/>
    <w:basedOn w:val="Bezlisty"/>
    <w:rsid w:val="00326853"/>
    <w:pPr>
      <w:numPr>
        <w:numId w:val="24"/>
      </w:numPr>
    </w:pPr>
  </w:style>
  <w:style w:type="numbering" w:customStyle="1" w:styleId="WWNum25">
    <w:name w:val="WWNum25"/>
    <w:basedOn w:val="Bezlisty"/>
    <w:rsid w:val="00326853"/>
    <w:pPr>
      <w:numPr>
        <w:numId w:val="25"/>
      </w:numPr>
    </w:pPr>
  </w:style>
  <w:style w:type="numbering" w:customStyle="1" w:styleId="WWNum26">
    <w:name w:val="WWNum26"/>
    <w:basedOn w:val="Bezlisty"/>
    <w:rsid w:val="00326853"/>
    <w:pPr>
      <w:numPr>
        <w:numId w:val="26"/>
      </w:numPr>
    </w:pPr>
  </w:style>
  <w:style w:type="character" w:styleId="Hipercze">
    <w:name w:val="Hyperlink"/>
    <w:basedOn w:val="Domylnaczcionkaakapitu"/>
    <w:uiPriority w:val="99"/>
    <w:unhideWhenUsed/>
    <w:rsid w:val="00BB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dliska.gios.gov.pl/pl/publikacje/przewodniki-metodycz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dos.gov.pl/files/artykuly/5067/instrukcja_wypelniania_sdf.z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90AD1-22FC-47CD-98D7-D6013E42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2456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Mania</cp:lastModifiedBy>
  <cp:revision>27</cp:revision>
  <cp:lastPrinted>2017-12-15T11:03:00Z</cp:lastPrinted>
  <dcterms:created xsi:type="dcterms:W3CDTF">2019-04-04T10:32:00Z</dcterms:created>
  <dcterms:modified xsi:type="dcterms:W3CDTF">2019-04-15T11:14:00Z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