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AC" w:rsidRDefault="00BF23AC" w:rsidP="00BF23AC">
      <w:pPr>
        <w:spacing w:line="276" w:lineRule="auto"/>
        <w:jc w:val="right"/>
        <w:rPr>
          <w:b/>
          <w:sz w:val="22"/>
          <w:szCs w:val="22"/>
        </w:rPr>
      </w:pPr>
      <w:r w:rsidRPr="00BF23AC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>d</w:t>
      </w:r>
      <w:r w:rsidRPr="00BF23AC">
        <w:rPr>
          <w:b/>
          <w:sz w:val="22"/>
          <w:szCs w:val="22"/>
        </w:rPr>
        <w:t xml:space="preserve"> do SIWZ</w:t>
      </w:r>
    </w:p>
    <w:p w:rsidR="00BF23AC" w:rsidRDefault="00BF23AC" w:rsidP="00133D90">
      <w:pPr>
        <w:spacing w:line="276" w:lineRule="auto"/>
        <w:jc w:val="center"/>
        <w:rPr>
          <w:b/>
          <w:sz w:val="22"/>
          <w:szCs w:val="22"/>
        </w:rPr>
      </w:pPr>
    </w:p>
    <w:p w:rsidR="004B7E72" w:rsidRPr="0001477C" w:rsidRDefault="005215C0" w:rsidP="00133D90">
      <w:pPr>
        <w:spacing w:line="276" w:lineRule="auto"/>
        <w:jc w:val="center"/>
        <w:rPr>
          <w:b/>
          <w:sz w:val="22"/>
          <w:szCs w:val="22"/>
        </w:rPr>
      </w:pPr>
      <w:r w:rsidRPr="0001477C">
        <w:rPr>
          <w:b/>
          <w:sz w:val="22"/>
          <w:szCs w:val="22"/>
        </w:rPr>
        <w:t>OPIS PRZEDMIOTU ZAMÓWIENIA</w:t>
      </w:r>
      <w:r w:rsidR="00BF23AC">
        <w:rPr>
          <w:b/>
          <w:sz w:val="22"/>
          <w:szCs w:val="22"/>
        </w:rPr>
        <w:t xml:space="preserve"> </w:t>
      </w:r>
      <w:r w:rsidR="00BF23AC" w:rsidRPr="00BF23AC">
        <w:rPr>
          <w:b/>
          <w:sz w:val="22"/>
          <w:szCs w:val="22"/>
        </w:rPr>
        <w:t xml:space="preserve">DLA CZĘŚCI NR </w:t>
      </w:r>
      <w:r w:rsidR="00BF23AC">
        <w:rPr>
          <w:b/>
          <w:sz w:val="22"/>
          <w:szCs w:val="22"/>
        </w:rPr>
        <w:t>4</w:t>
      </w:r>
    </w:p>
    <w:p w:rsidR="005215C0" w:rsidRPr="0001477C" w:rsidRDefault="005215C0" w:rsidP="00133D90">
      <w:pPr>
        <w:spacing w:line="276" w:lineRule="auto"/>
        <w:jc w:val="both"/>
        <w:rPr>
          <w:sz w:val="22"/>
          <w:szCs w:val="22"/>
        </w:rPr>
      </w:pPr>
    </w:p>
    <w:p w:rsidR="005215C0" w:rsidRPr="0001477C" w:rsidRDefault="005215C0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Przedmiot zamówienia</w:t>
      </w:r>
    </w:p>
    <w:p w:rsidR="005215C0" w:rsidRPr="0001477C" w:rsidRDefault="005215C0" w:rsidP="00133D90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215C0" w:rsidRPr="0001477C" w:rsidRDefault="00AA0A52" w:rsidP="00133D90">
      <w:pPr>
        <w:pStyle w:val="Standard"/>
        <w:snapToGrid w:val="0"/>
        <w:spacing w:line="276" w:lineRule="auto"/>
        <w:jc w:val="both"/>
        <w:rPr>
          <w:sz w:val="22"/>
          <w:szCs w:val="22"/>
          <w:lang w:val="pl-PL"/>
        </w:rPr>
      </w:pPr>
      <w:r w:rsidRPr="0001477C">
        <w:rPr>
          <w:sz w:val="22"/>
          <w:szCs w:val="22"/>
          <w:lang w:val="pl-PL"/>
        </w:rPr>
        <w:t>Przedmiotem zamówienia jest sporządzenie dokumentacji pt. „</w:t>
      </w:r>
      <w:bookmarkStart w:id="1" w:name="_Hlk501446769"/>
      <w:r w:rsidRPr="0001477C">
        <w:rPr>
          <w:sz w:val="22"/>
          <w:szCs w:val="22"/>
          <w:lang w:val="pl-PL"/>
        </w:rPr>
        <w:t xml:space="preserve">Uzupełnienie stanu wiedzy w zakresie występowania i stanu ochrony gatunków ryb i minogów będących przedmiotami ochrony w obszarach Natura 2000: </w:t>
      </w:r>
      <w:bookmarkStart w:id="2" w:name="_Hlk501083857"/>
      <w:r w:rsidRPr="0001477C">
        <w:rPr>
          <w:sz w:val="22"/>
          <w:szCs w:val="22"/>
          <w:lang w:val="pl-PL"/>
        </w:rPr>
        <w:t>Nieszawska Dolina Wisły PLH040012, Dybowska Dolina Wisły PLH040011, Solecka Dolina Wisły PLH040003</w:t>
      </w:r>
      <w:bookmarkEnd w:id="1"/>
      <w:bookmarkEnd w:id="2"/>
      <w:r w:rsidRPr="0001477C">
        <w:rPr>
          <w:sz w:val="22"/>
          <w:szCs w:val="22"/>
          <w:lang w:val="pl-PL"/>
        </w:rPr>
        <w:t>”.</w:t>
      </w:r>
    </w:p>
    <w:p w:rsidR="00CF58E5" w:rsidRPr="0001477C" w:rsidRDefault="00CF58E5" w:rsidP="00133D90">
      <w:pPr>
        <w:pStyle w:val="Standard"/>
        <w:snapToGrid w:val="0"/>
        <w:spacing w:line="276" w:lineRule="auto"/>
        <w:jc w:val="both"/>
        <w:rPr>
          <w:sz w:val="22"/>
          <w:szCs w:val="22"/>
          <w:lang w:val="pl-PL"/>
        </w:rPr>
      </w:pPr>
    </w:p>
    <w:p w:rsidR="00CF58E5" w:rsidRPr="0001477C" w:rsidRDefault="005215C0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Zakres prac w ramach przedmiotu zamówienia</w:t>
      </w:r>
    </w:p>
    <w:p w:rsidR="00CF58E5" w:rsidRPr="0001477C" w:rsidRDefault="00AA0A52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Przeprowadzenie badań terenowych – inwentaryzacji w celu uzupełnienia stanu wiedzy na temat stanu populacji</w:t>
      </w:r>
      <w:r w:rsidR="00836945" w:rsidRPr="0001477C">
        <w:rPr>
          <w:rFonts w:ascii="Times New Roman" w:hAnsi="Times New Roman"/>
        </w:rPr>
        <w:t>,</w:t>
      </w:r>
      <w:r w:rsidR="00204ECD" w:rsidRPr="0001477C">
        <w:rPr>
          <w:rFonts w:ascii="Times New Roman" w:hAnsi="Times New Roman"/>
        </w:rPr>
        <w:t xml:space="preserve"> rozpowszechnienia</w:t>
      </w:r>
      <w:r w:rsidR="00836945" w:rsidRPr="0001477C">
        <w:rPr>
          <w:rFonts w:ascii="Times New Roman" w:hAnsi="Times New Roman"/>
        </w:rPr>
        <w:t xml:space="preserve"> występowania i stanu siedlisk </w:t>
      </w:r>
      <w:r w:rsidR="00F16A33" w:rsidRPr="0001477C">
        <w:rPr>
          <w:rFonts w:ascii="Times New Roman" w:hAnsi="Times New Roman"/>
        </w:rPr>
        <w:t xml:space="preserve"> </w:t>
      </w:r>
      <w:r w:rsidR="00836945" w:rsidRPr="0001477C">
        <w:rPr>
          <w:rFonts w:ascii="Times New Roman" w:hAnsi="Times New Roman"/>
        </w:rPr>
        <w:t xml:space="preserve">gatunków ryb i minogów </w:t>
      </w:r>
      <w:r w:rsidR="00F16A33" w:rsidRPr="0001477C">
        <w:rPr>
          <w:rFonts w:ascii="Times New Roman" w:hAnsi="Times New Roman"/>
        </w:rPr>
        <w:t>w wybranych obszarach Natura 2000</w:t>
      </w:r>
      <w:r w:rsidRPr="0001477C">
        <w:rPr>
          <w:rFonts w:ascii="Times New Roman" w:hAnsi="Times New Roman"/>
        </w:rPr>
        <w:t>:</w:t>
      </w:r>
      <w:r w:rsidR="00F16A33" w:rsidRPr="0001477C">
        <w:rPr>
          <w:rFonts w:ascii="Times New Roman" w:hAnsi="Times New Roman"/>
        </w:rPr>
        <w:t xml:space="preserve"> </w:t>
      </w:r>
    </w:p>
    <w:p w:rsidR="00CF58E5" w:rsidRPr="0001477C" w:rsidRDefault="00AA0A52" w:rsidP="00133D90">
      <w:pPr>
        <w:pStyle w:val="Akapitzlist"/>
        <w:numPr>
          <w:ilvl w:val="1"/>
          <w:numId w:val="4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bCs/>
        </w:rPr>
        <w:t xml:space="preserve">1099 minóg rzeczny </w:t>
      </w:r>
      <w:proofErr w:type="spellStart"/>
      <w:r w:rsidRPr="0001477C">
        <w:rPr>
          <w:rFonts w:ascii="Times New Roman" w:hAnsi="Times New Roman"/>
          <w:bCs/>
          <w:i/>
        </w:rPr>
        <w:t>Lampetra</w:t>
      </w:r>
      <w:proofErr w:type="spellEnd"/>
      <w:r w:rsidRPr="0001477C">
        <w:rPr>
          <w:rFonts w:ascii="Times New Roman" w:hAnsi="Times New Roman"/>
          <w:bCs/>
          <w:i/>
        </w:rPr>
        <w:t xml:space="preserve"> </w:t>
      </w:r>
      <w:proofErr w:type="spellStart"/>
      <w:r w:rsidRPr="0001477C">
        <w:rPr>
          <w:rFonts w:ascii="Times New Roman" w:hAnsi="Times New Roman"/>
          <w:bCs/>
          <w:i/>
        </w:rPr>
        <w:t>fluviatilis</w:t>
      </w:r>
      <w:proofErr w:type="spellEnd"/>
      <w:r w:rsidR="00196FCB" w:rsidRPr="0001477C">
        <w:rPr>
          <w:rFonts w:ascii="Times New Roman" w:hAnsi="Times New Roman"/>
          <w:bCs/>
        </w:rPr>
        <w:t>,</w:t>
      </w:r>
      <w:r w:rsidRPr="0001477C">
        <w:rPr>
          <w:rFonts w:ascii="Times New Roman" w:hAnsi="Times New Roman"/>
          <w:bCs/>
        </w:rPr>
        <w:t xml:space="preserve"> </w:t>
      </w:r>
      <w:r w:rsidR="00196FCB" w:rsidRPr="0001477C">
        <w:rPr>
          <w:rFonts w:ascii="Times New Roman" w:hAnsi="Times New Roman"/>
          <w:bCs/>
        </w:rPr>
        <w:t>1106 łosoś atlantycki</w:t>
      </w:r>
      <w:r w:rsidR="00196FCB" w:rsidRPr="0001477C">
        <w:rPr>
          <w:rFonts w:ascii="Times New Roman" w:hAnsi="Times New Roman"/>
        </w:rPr>
        <w:t xml:space="preserve"> </w:t>
      </w:r>
      <w:proofErr w:type="spellStart"/>
      <w:r w:rsidR="00196FCB" w:rsidRPr="0001477C">
        <w:rPr>
          <w:rFonts w:ascii="Times New Roman" w:hAnsi="Times New Roman"/>
          <w:bCs/>
          <w:i/>
        </w:rPr>
        <w:t>Salmo</w:t>
      </w:r>
      <w:proofErr w:type="spellEnd"/>
      <w:r w:rsidR="00196FCB" w:rsidRPr="0001477C">
        <w:rPr>
          <w:rFonts w:ascii="Times New Roman" w:hAnsi="Times New Roman"/>
          <w:bCs/>
          <w:i/>
        </w:rPr>
        <w:t xml:space="preserve"> </w:t>
      </w:r>
      <w:proofErr w:type="spellStart"/>
      <w:r w:rsidR="00196FCB" w:rsidRPr="0001477C">
        <w:rPr>
          <w:rFonts w:ascii="Times New Roman" w:hAnsi="Times New Roman"/>
          <w:bCs/>
          <w:i/>
        </w:rPr>
        <w:t>salar</w:t>
      </w:r>
      <w:proofErr w:type="spellEnd"/>
      <w:r w:rsidR="00196FCB" w:rsidRPr="0001477C">
        <w:rPr>
          <w:rFonts w:ascii="Times New Roman" w:hAnsi="Times New Roman"/>
          <w:bCs/>
        </w:rPr>
        <w:t xml:space="preserve"> – populacji migrujących</w:t>
      </w:r>
      <w:r w:rsidRPr="0001477C">
        <w:rPr>
          <w:rFonts w:ascii="Times New Roman" w:hAnsi="Times New Roman"/>
          <w:bCs/>
        </w:rPr>
        <w:t xml:space="preserve"> w obszarach Natura 2000:</w:t>
      </w:r>
      <w:r w:rsidRPr="0001477C">
        <w:rPr>
          <w:rFonts w:ascii="Times New Roman" w:hAnsi="Times New Roman"/>
        </w:rPr>
        <w:t xml:space="preserve"> Nieszawska Dolina Wisły PLH040012, Dybowska Dolina Wisły PLH040011, Solecka Dolina Wisły PLH040003</w:t>
      </w:r>
      <w:r w:rsidR="00196FCB" w:rsidRPr="0001477C">
        <w:rPr>
          <w:rFonts w:ascii="Times New Roman" w:hAnsi="Times New Roman"/>
        </w:rPr>
        <w:t>;</w:t>
      </w:r>
    </w:p>
    <w:p w:rsidR="00CF58E5" w:rsidRPr="0001477C" w:rsidRDefault="00AA0A52" w:rsidP="00133D90">
      <w:pPr>
        <w:pStyle w:val="Akapitzlist"/>
        <w:numPr>
          <w:ilvl w:val="1"/>
          <w:numId w:val="4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5339 różanka </w:t>
      </w:r>
      <w:proofErr w:type="spellStart"/>
      <w:r w:rsidRPr="0001477C">
        <w:rPr>
          <w:rFonts w:ascii="Times New Roman" w:hAnsi="Times New Roman"/>
          <w:i/>
        </w:rPr>
        <w:t>Rhodeus</w:t>
      </w:r>
      <w:proofErr w:type="spellEnd"/>
      <w:r w:rsidRPr="0001477C">
        <w:rPr>
          <w:rFonts w:ascii="Times New Roman" w:hAnsi="Times New Roman"/>
          <w:i/>
        </w:rPr>
        <w:t xml:space="preserve"> </w:t>
      </w:r>
      <w:proofErr w:type="spellStart"/>
      <w:r w:rsidRPr="0001477C">
        <w:rPr>
          <w:rFonts w:ascii="Times New Roman" w:hAnsi="Times New Roman"/>
          <w:i/>
        </w:rPr>
        <w:t>sericeus</w:t>
      </w:r>
      <w:proofErr w:type="spellEnd"/>
      <w:r w:rsidR="00196FCB" w:rsidRPr="0001477C">
        <w:rPr>
          <w:rFonts w:ascii="Times New Roman" w:hAnsi="Times New Roman"/>
        </w:rPr>
        <w:t>,</w:t>
      </w:r>
      <w:r w:rsidRPr="0001477C">
        <w:rPr>
          <w:rFonts w:ascii="Times New Roman" w:hAnsi="Times New Roman"/>
        </w:rPr>
        <w:t xml:space="preserve"> </w:t>
      </w:r>
      <w:r w:rsidR="00196FCB" w:rsidRPr="0001477C">
        <w:rPr>
          <w:rFonts w:ascii="Times New Roman" w:hAnsi="Times New Roman"/>
        </w:rPr>
        <w:t xml:space="preserve">1149 koza </w:t>
      </w:r>
      <w:proofErr w:type="spellStart"/>
      <w:r w:rsidR="00196FCB" w:rsidRPr="0001477C">
        <w:rPr>
          <w:rFonts w:ascii="Times New Roman" w:hAnsi="Times New Roman"/>
          <w:i/>
        </w:rPr>
        <w:t>Cobitis</w:t>
      </w:r>
      <w:proofErr w:type="spellEnd"/>
      <w:r w:rsidR="00196FCB" w:rsidRPr="0001477C">
        <w:rPr>
          <w:rFonts w:ascii="Times New Roman" w:hAnsi="Times New Roman"/>
          <w:i/>
        </w:rPr>
        <w:t xml:space="preserve"> </w:t>
      </w:r>
      <w:proofErr w:type="spellStart"/>
      <w:r w:rsidR="00196FCB" w:rsidRPr="0001477C">
        <w:rPr>
          <w:rFonts w:ascii="Times New Roman" w:hAnsi="Times New Roman"/>
          <w:i/>
        </w:rPr>
        <w:t>taenia</w:t>
      </w:r>
      <w:proofErr w:type="spellEnd"/>
      <w:r w:rsidR="00196FCB" w:rsidRPr="0001477C">
        <w:rPr>
          <w:rFonts w:ascii="Times New Roman" w:hAnsi="Times New Roman"/>
        </w:rPr>
        <w:t>,</w:t>
      </w:r>
      <w:r w:rsidR="00196FCB" w:rsidRPr="0001477C">
        <w:rPr>
          <w:rFonts w:ascii="Times New Roman" w:hAnsi="Times New Roman"/>
          <w:i/>
        </w:rPr>
        <w:t xml:space="preserve"> </w:t>
      </w:r>
      <w:r w:rsidR="00196FCB" w:rsidRPr="0001477C">
        <w:rPr>
          <w:rStyle w:val="text-justify"/>
          <w:rFonts w:ascii="Times New Roman" w:hAnsi="Times New Roman"/>
        </w:rPr>
        <w:t xml:space="preserve">1130 </w:t>
      </w:r>
      <w:proofErr w:type="spellStart"/>
      <w:r w:rsidR="00196FCB" w:rsidRPr="0001477C">
        <w:rPr>
          <w:rStyle w:val="text-justify"/>
          <w:rFonts w:ascii="Times New Roman" w:hAnsi="Times New Roman"/>
        </w:rPr>
        <w:t>boleń</w:t>
      </w:r>
      <w:proofErr w:type="spellEnd"/>
      <w:r w:rsidR="00196FCB" w:rsidRPr="0001477C">
        <w:rPr>
          <w:rStyle w:val="text-justify"/>
          <w:rFonts w:ascii="Times New Roman" w:hAnsi="Times New Roman"/>
        </w:rPr>
        <w:t xml:space="preserve"> </w:t>
      </w:r>
      <w:proofErr w:type="spellStart"/>
      <w:r w:rsidR="00196FCB" w:rsidRPr="0001477C">
        <w:rPr>
          <w:rStyle w:val="text-justify"/>
          <w:rFonts w:ascii="Times New Roman" w:hAnsi="Times New Roman"/>
          <w:i/>
        </w:rPr>
        <w:t>Aspius</w:t>
      </w:r>
      <w:proofErr w:type="spellEnd"/>
      <w:r w:rsidR="00196FCB" w:rsidRPr="0001477C">
        <w:rPr>
          <w:rStyle w:val="text-justify"/>
          <w:rFonts w:ascii="Times New Roman" w:hAnsi="Times New Roman"/>
          <w:i/>
        </w:rPr>
        <w:t xml:space="preserve"> as pius</w:t>
      </w:r>
      <w:r w:rsidR="00196FCB" w:rsidRPr="0001477C">
        <w:rPr>
          <w:rStyle w:val="text-justify"/>
          <w:rFonts w:ascii="Times New Roman" w:hAnsi="Times New Roman"/>
        </w:rPr>
        <w:t xml:space="preserve"> – </w:t>
      </w:r>
      <w:r w:rsidR="00F16A33" w:rsidRPr="0001477C">
        <w:rPr>
          <w:rStyle w:val="text-justify"/>
          <w:rFonts w:ascii="Times New Roman" w:hAnsi="Times New Roman"/>
        </w:rPr>
        <w:t xml:space="preserve">rozpowszechnienia </w:t>
      </w:r>
      <w:r w:rsidR="00196FCB" w:rsidRPr="0001477C">
        <w:rPr>
          <w:rStyle w:val="text-justify"/>
          <w:rFonts w:ascii="Times New Roman" w:hAnsi="Times New Roman"/>
        </w:rPr>
        <w:t xml:space="preserve">populacji gatunków </w:t>
      </w:r>
      <w:r w:rsidRPr="0001477C">
        <w:rPr>
          <w:rFonts w:ascii="Times New Roman" w:hAnsi="Times New Roman"/>
          <w:lang w:eastAsia="pl-PL"/>
        </w:rPr>
        <w:t>w obszarach Natura 2000: Nieszawska Dolina Wisły PLH040012, Dybowska Dolina Wisły PLH040011, Solecka Dolina Wisły PLH040003</w:t>
      </w:r>
      <w:r w:rsidR="00196FCB" w:rsidRPr="0001477C">
        <w:rPr>
          <w:rFonts w:ascii="Times New Roman" w:hAnsi="Times New Roman"/>
          <w:lang w:eastAsia="pl-PL"/>
        </w:rPr>
        <w:t>;</w:t>
      </w:r>
    </w:p>
    <w:p w:rsidR="00AA0A52" w:rsidRPr="0001477C" w:rsidRDefault="00AA0A52" w:rsidP="00133D90">
      <w:pPr>
        <w:pStyle w:val="Akapitzlist"/>
        <w:numPr>
          <w:ilvl w:val="1"/>
          <w:numId w:val="4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6144 kiełb </w:t>
      </w:r>
      <w:proofErr w:type="spellStart"/>
      <w:r w:rsidRPr="0001477C">
        <w:rPr>
          <w:rFonts w:ascii="Times New Roman" w:hAnsi="Times New Roman"/>
        </w:rPr>
        <w:t>białopłetwy</w:t>
      </w:r>
      <w:proofErr w:type="spellEnd"/>
      <w:r w:rsidRPr="0001477C">
        <w:rPr>
          <w:rFonts w:ascii="Times New Roman" w:hAnsi="Times New Roman"/>
        </w:rPr>
        <w:t xml:space="preserve"> </w:t>
      </w:r>
      <w:proofErr w:type="spellStart"/>
      <w:r w:rsidRPr="0001477C">
        <w:rPr>
          <w:rFonts w:ascii="Times New Roman" w:hAnsi="Times New Roman"/>
          <w:i/>
        </w:rPr>
        <w:t>Gobio</w:t>
      </w:r>
      <w:proofErr w:type="spellEnd"/>
      <w:r w:rsidRPr="0001477C">
        <w:rPr>
          <w:rFonts w:ascii="Times New Roman" w:hAnsi="Times New Roman"/>
          <w:i/>
        </w:rPr>
        <w:t xml:space="preserve"> </w:t>
      </w:r>
      <w:proofErr w:type="spellStart"/>
      <w:r w:rsidRPr="0001477C">
        <w:rPr>
          <w:rFonts w:ascii="Times New Roman" w:hAnsi="Times New Roman"/>
          <w:i/>
        </w:rPr>
        <w:t>albipinnatus</w:t>
      </w:r>
      <w:proofErr w:type="spellEnd"/>
      <w:r w:rsidR="00196FCB" w:rsidRPr="0001477C">
        <w:rPr>
          <w:rFonts w:ascii="Times New Roman" w:hAnsi="Times New Roman"/>
        </w:rPr>
        <w:t xml:space="preserve"> – </w:t>
      </w:r>
      <w:r w:rsidR="00F16A33" w:rsidRPr="0001477C">
        <w:rPr>
          <w:rFonts w:ascii="Times New Roman" w:hAnsi="Times New Roman"/>
        </w:rPr>
        <w:t xml:space="preserve">rozpowszechnienia </w:t>
      </w:r>
      <w:r w:rsidR="00196FCB" w:rsidRPr="0001477C">
        <w:rPr>
          <w:rFonts w:ascii="Times New Roman" w:hAnsi="Times New Roman"/>
        </w:rPr>
        <w:t>populacji gatunku</w:t>
      </w:r>
      <w:r w:rsidRPr="0001477C">
        <w:rPr>
          <w:rFonts w:ascii="Times New Roman" w:hAnsi="Times New Roman"/>
        </w:rPr>
        <w:t xml:space="preserve"> w obszarze Natura 2000 Nieszawska Dolina Wisły PLH040012.</w:t>
      </w:r>
    </w:p>
    <w:p w:rsidR="00CF58E5" w:rsidRPr="0001477C" w:rsidRDefault="007C4170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Przedstawienie charakterystyki i </w:t>
      </w:r>
      <w:r w:rsidR="00CF58E5" w:rsidRPr="0001477C">
        <w:rPr>
          <w:rFonts w:ascii="Times New Roman" w:hAnsi="Times New Roman"/>
        </w:rPr>
        <w:t>rozmieszczenia</w:t>
      </w:r>
      <w:r w:rsidRPr="0001477C">
        <w:rPr>
          <w:rFonts w:ascii="Times New Roman" w:hAnsi="Times New Roman"/>
        </w:rPr>
        <w:t xml:space="preserve"> zinwentaryzowanych przedmiotów ochrony na terenie objętym zamówieniem</w:t>
      </w:r>
      <w:r w:rsidR="0036415B" w:rsidRPr="0001477C">
        <w:rPr>
          <w:rFonts w:ascii="Times New Roman" w:hAnsi="Times New Roman"/>
        </w:rPr>
        <w:t xml:space="preserve"> na podstawie wyników badań własnych i </w:t>
      </w:r>
      <w:r w:rsidR="000B7923" w:rsidRPr="0001477C">
        <w:rPr>
          <w:rFonts w:ascii="Times New Roman" w:hAnsi="Times New Roman"/>
        </w:rPr>
        <w:t xml:space="preserve">z </w:t>
      </w:r>
      <w:r w:rsidR="0036415B" w:rsidRPr="0001477C">
        <w:rPr>
          <w:rFonts w:ascii="Times New Roman" w:hAnsi="Times New Roman"/>
        </w:rPr>
        <w:t xml:space="preserve">uwzględnieniem danych z połowów naukowo-badawczych prowadzonych na </w:t>
      </w:r>
      <w:r w:rsidR="00CF58E5" w:rsidRPr="0001477C">
        <w:rPr>
          <w:rFonts w:ascii="Times New Roman" w:hAnsi="Times New Roman"/>
        </w:rPr>
        <w:t xml:space="preserve">ww. </w:t>
      </w:r>
      <w:r w:rsidR="0036415B" w:rsidRPr="0001477C">
        <w:rPr>
          <w:rFonts w:ascii="Times New Roman" w:hAnsi="Times New Roman"/>
        </w:rPr>
        <w:t>obszar</w:t>
      </w:r>
      <w:r w:rsidR="00CF58E5" w:rsidRPr="0001477C">
        <w:rPr>
          <w:rFonts w:ascii="Times New Roman" w:hAnsi="Times New Roman"/>
        </w:rPr>
        <w:t>ach</w:t>
      </w:r>
      <w:r w:rsidR="0036415B" w:rsidRPr="0001477C">
        <w:rPr>
          <w:rFonts w:ascii="Times New Roman" w:hAnsi="Times New Roman"/>
        </w:rPr>
        <w:t xml:space="preserve"> w przeszłości</w:t>
      </w:r>
      <w:r w:rsidR="00CF58E5" w:rsidRPr="0001477C">
        <w:rPr>
          <w:rFonts w:ascii="Times New Roman" w:hAnsi="Times New Roman"/>
        </w:rPr>
        <w:t>.</w:t>
      </w:r>
    </w:p>
    <w:p w:rsidR="00CF58E5" w:rsidRPr="0001477C" w:rsidRDefault="007C4170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Ocena stanu ochrony zinwentaryzowanych przedmiotów ochrony</w:t>
      </w:r>
      <w:r w:rsidR="0036415B" w:rsidRPr="0001477C">
        <w:rPr>
          <w:rFonts w:ascii="Times New Roman" w:hAnsi="Times New Roman"/>
        </w:rPr>
        <w:t xml:space="preserve"> wraz z analizą zmian stanu ochrony w oparciu o badania własne i wyni</w:t>
      </w:r>
      <w:r w:rsidR="004B5206" w:rsidRPr="0001477C">
        <w:rPr>
          <w:rFonts w:ascii="Times New Roman" w:hAnsi="Times New Roman"/>
        </w:rPr>
        <w:t>k</w:t>
      </w:r>
      <w:r w:rsidR="0036415B" w:rsidRPr="0001477C">
        <w:rPr>
          <w:rFonts w:ascii="Times New Roman" w:hAnsi="Times New Roman"/>
        </w:rPr>
        <w:t>i badań prowadzonych we wcześniejszych latach</w:t>
      </w:r>
      <w:r w:rsidR="00CF58E5" w:rsidRPr="0001477C">
        <w:rPr>
          <w:rFonts w:ascii="Times New Roman" w:hAnsi="Times New Roman"/>
        </w:rPr>
        <w:t>.</w:t>
      </w:r>
    </w:p>
    <w:p w:rsidR="00CF58E5" w:rsidRPr="0001477C" w:rsidRDefault="007C4170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Identyfikacja oraz analiza rzeczywistych i potencjalnych zagrożeń</w:t>
      </w:r>
      <w:r w:rsidR="004B5206" w:rsidRPr="0001477C">
        <w:rPr>
          <w:rFonts w:ascii="Times New Roman" w:hAnsi="Times New Roman"/>
        </w:rPr>
        <w:t>, w tym bezpośrednich i pośrednich</w:t>
      </w:r>
      <w:r w:rsidRPr="0001477C">
        <w:rPr>
          <w:rFonts w:ascii="Times New Roman" w:hAnsi="Times New Roman"/>
        </w:rPr>
        <w:t xml:space="preserve"> dla inwentaryzowanych </w:t>
      </w:r>
      <w:r w:rsidR="00E92D16" w:rsidRPr="0001477C">
        <w:rPr>
          <w:rFonts w:ascii="Times New Roman" w:hAnsi="Times New Roman"/>
        </w:rPr>
        <w:t>przedmiotów ochrony oraz ich opis</w:t>
      </w:r>
      <w:r w:rsidR="004B5206" w:rsidRPr="0001477C">
        <w:rPr>
          <w:rFonts w:ascii="Times New Roman" w:hAnsi="Times New Roman"/>
        </w:rPr>
        <w:t xml:space="preserve"> z </w:t>
      </w:r>
      <w:r w:rsidR="000B7923" w:rsidRPr="0001477C">
        <w:rPr>
          <w:rFonts w:ascii="Times New Roman" w:hAnsi="Times New Roman"/>
        </w:rPr>
        <w:t>oceną znaczenia</w:t>
      </w:r>
      <w:r w:rsidR="00E92D16" w:rsidRPr="0001477C">
        <w:rPr>
          <w:rFonts w:ascii="Times New Roman" w:hAnsi="Times New Roman"/>
        </w:rPr>
        <w:t>;</w:t>
      </w:r>
    </w:p>
    <w:p w:rsidR="00CF58E5" w:rsidRPr="0001477C" w:rsidRDefault="00E92D16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Ustalenie celów dział ochronnych dla zinwentaryzowanych przedmiotów ochrony</w:t>
      </w:r>
      <w:r w:rsidR="00CF58E5" w:rsidRPr="0001477C">
        <w:rPr>
          <w:rFonts w:ascii="Times New Roman" w:hAnsi="Times New Roman"/>
        </w:rPr>
        <w:t>.</w:t>
      </w:r>
    </w:p>
    <w:p w:rsidR="00CF58E5" w:rsidRPr="0001477C" w:rsidRDefault="00E92D16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Ustalenie działań ochronnych dla zinwentaryzowanych przedmiotów ochrony</w:t>
      </w:r>
      <w:r w:rsidR="00CF58E5" w:rsidRPr="0001477C">
        <w:rPr>
          <w:rFonts w:ascii="Times New Roman" w:hAnsi="Times New Roman"/>
        </w:rPr>
        <w:t>.</w:t>
      </w:r>
    </w:p>
    <w:p w:rsidR="00CF58E5" w:rsidRPr="0001477C" w:rsidRDefault="00E92D16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Projekt aktualizacji danych zawartych w SDF</w:t>
      </w:r>
      <w:r w:rsidR="00196FCB" w:rsidRPr="0001477C">
        <w:rPr>
          <w:rFonts w:ascii="Times New Roman" w:hAnsi="Times New Roman"/>
        </w:rPr>
        <w:t xml:space="preserve"> obszarów Natura 2000: </w:t>
      </w:r>
      <w:r w:rsidR="00196FCB" w:rsidRPr="0001477C">
        <w:rPr>
          <w:rFonts w:ascii="Times New Roman" w:eastAsia="Times New Roman" w:hAnsi="Times New Roman"/>
          <w:lang w:eastAsia="pl-PL"/>
        </w:rPr>
        <w:t>Nieszawska Dolina Wisły PLH040012, Dybowska Dolina Wisły PLH040011, Solecka Dolina Wisły PLH040003</w:t>
      </w:r>
      <w:r w:rsidRPr="0001477C">
        <w:rPr>
          <w:rFonts w:ascii="Times New Roman" w:hAnsi="Times New Roman"/>
        </w:rPr>
        <w:t xml:space="preserve"> (dotyczących zinwentaryzowanych przedmiotów ochrony)</w:t>
      </w:r>
      <w:r w:rsidR="00CF58E5" w:rsidRPr="0001477C">
        <w:rPr>
          <w:rFonts w:ascii="Times New Roman" w:hAnsi="Times New Roman"/>
        </w:rPr>
        <w:t>.</w:t>
      </w:r>
    </w:p>
    <w:p w:rsidR="00CF58E5" w:rsidRPr="0001477C" w:rsidRDefault="00E92D16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lastRenderedPageBreak/>
        <w:t xml:space="preserve">Opracowanie dokumentacji w wersji papierowej oraz elektronicznej, w tym cyfrowe warstwy informacyjne w formacie ESRI </w:t>
      </w:r>
      <w:proofErr w:type="spellStart"/>
      <w:r w:rsidRPr="0001477C">
        <w:rPr>
          <w:rFonts w:ascii="Times New Roman" w:hAnsi="Times New Roman"/>
        </w:rPr>
        <w:t>shapefile</w:t>
      </w:r>
      <w:proofErr w:type="spellEnd"/>
      <w:r w:rsidRPr="0001477C">
        <w:rPr>
          <w:rFonts w:ascii="Times New Roman" w:hAnsi="Times New Roman"/>
        </w:rPr>
        <w:t xml:space="preserve"> w układzie współrzędnych płaskich prostokątnych PL-1992, dokumentujące rozmieszczenie zinwentaryzowanych przedmiotów ochrony w obszarze Natura 2000 oraz </w:t>
      </w:r>
      <w:r w:rsidR="004939A7" w:rsidRPr="0001477C">
        <w:rPr>
          <w:rFonts w:ascii="Times New Roman" w:hAnsi="Times New Roman"/>
        </w:rPr>
        <w:t>lokalizację wyznaczonych stanowisk badawczych, wyznaczone powierzchnie/</w:t>
      </w:r>
      <w:proofErr w:type="spellStart"/>
      <w:r w:rsidR="004939A7" w:rsidRPr="0001477C">
        <w:rPr>
          <w:rFonts w:ascii="Times New Roman" w:hAnsi="Times New Roman"/>
        </w:rPr>
        <w:t>transekty</w:t>
      </w:r>
      <w:proofErr w:type="spellEnd"/>
      <w:r w:rsidR="004939A7" w:rsidRPr="0001477C">
        <w:rPr>
          <w:rFonts w:ascii="Times New Roman" w:hAnsi="Times New Roman"/>
        </w:rPr>
        <w:t xml:space="preserve"> do prowadzenia badań monitoringowych, lokalizację zagrożeń i działań ochronnych w obszarach Natura 2000</w:t>
      </w:r>
      <w:r w:rsidRPr="0001477C">
        <w:rPr>
          <w:rFonts w:ascii="Times New Roman" w:hAnsi="Times New Roman"/>
        </w:rPr>
        <w:t>.</w:t>
      </w:r>
    </w:p>
    <w:p w:rsidR="00CF58E5" w:rsidRPr="0001477C" w:rsidRDefault="00CF58E5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CF58E5" w:rsidRPr="0001477C" w:rsidRDefault="005215C0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Sposób realizacji prac w ramach przedmiotu zamówienia</w:t>
      </w:r>
    </w:p>
    <w:p w:rsidR="00A0602A" w:rsidRPr="0001477C" w:rsidRDefault="00E92D16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Prace terenowe będą polegać w szczególności na: </w:t>
      </w:r>
    </w:p>
    <w:p w:rsidR="00A0602A" w:rsidRPr="0001477C" w:rsidRDefault="0053709A" w:rsidP="00133D90">
      <w:pPr>
        <w:pStyle w:val="Akapitzlist"/>
        <w:numPr>
          <w:ilvl w:val="0"/>
          <w:numId w:val="28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bCs/>
          <w:iCs/>
          <w:lang w:eastAsia="pl-PL"/>
        </w:rPr>
        <w:t xml:space="preserve">1099 minóg rzeczny </w:t>
      </w:r>
      <w:proofErr w:type="spellStart"/>
      <w:r w:rsidRPr="0001477C">
        <w:rPr>
          <w:rFonts w:ascii="Times New Roman" w:hAnsi="Times New Roman"/>
          <w:bCs/>
          <w:i/>
          <w:iCs/>
          <w:lang w:eastAsia="pl-PL"/>
        </w:rPr>
        <w:t>Lampetra</w:t>
      </w:r>
      <w:proofErr w:type="spellEnd"/>
      <w:r w:rsidRPr="0001477C">
        <w:rPr>
          <w:rFonts w:ascii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hAnsi="Times New Roman"/>
          <w:bCs/>
          <w:i/>
          <w:iCs/>
          <w:lang w:eastAsia="pl-PL"/>
        </w:rPr>
        <w:t>fluviatilis</w:t>
      </w:r>
      <w:proofErr w:type="spellEnd"/>
      <w:r w:rsidRPr="0001477C">
        <w:rPr>
          <w:rFonts w:ascii="Times New Roman" w:hAnsi="Times New Roman"/>
          <w:bCs/>
          <w:iCs/>
          <w:lang w:eastAsia="pl-PL"/>
        </w:rPr>
        <w:t xml:space="preserve">, 1106 łosoś atlantycki </w:t>
      </w:r>
      <w:proofErr w:type="spellStart"/>
      <w:r w:rsidRPr="0001477C">
        <w:rPr>
          <w:rFonts w:ascii="Times New Roman" w:hAnsi="Times New Roman"/>
          <w:bCs/>
          <w:i/>
          <w:iCs/>
          <w:lang w:eastAsia="pl-PL"/>
        </w:rPr>
        <w:t>Salmo</w:t>
      </w:r>
      <w:proofErr w:type="spellEnd"/>
      <w:r w:rsidRPr="0001477C">
        <w:rPr>
          <w:rFonts w:ascii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hAnsi="Times New Roman"/>
          <w:bCs/>
          <w:i/>
          <w:iCs/>
          <w:lang w:eastAsia="pl-PL"/>
        </w:rPr>
        <w:t>salar</w:t>
      </w:r>
      <w:proofErr w:type="spellEnd"/>
      <w:r w:rsidRPr="0001477C">
        <w:rPr>
          <w:rFonts w:ascii="Times New Roman" w:hAnsi="Times New Roman"/>
          <w:bCs/>
          <w:iCs/>
          <w:lang w:eastAsia="pl-PL"/>
        </w:rPr>
        <w:t xml:space="preserve"> - uzupełnieniu stanu wiedzy na temat występujących populacji migrujących gatunków w poszczególnych obszarach Natura 2000</w:t>
      </w:r>
      <w:r w:rsidR="00766E49" w:rsidRPr="0001477C">
        <w:rPr>
          <w:rFonts w:ascii="Times New Roman" w:hAnsi="Times New Roman"/>
          <w:bCs/>
          <w:iCs/>
          <w:lang w:eastAsia="pl-PL"/>
        </w:rPr>
        <w:t xml:space="preserve"> </w:t>
      </w:r>
      <w:r w:rsidR="00327955" w:rsidRPr="0001477C">
        <w:rPr>
          <w:rFonts w:ascii="Times New Roman" w:hAnsi="Times New Roman"/>
          <w:bCs/>
          <w:iCs/>
          <w:lang w:eastAsia="pl-PL"/>
        </w:rPr>
        <w:t>(ocena stanu populacji wstępującej i zstępującej migracji)</w:t>
      </w:r>
      <w:r w:rsidR="009634E3" w:rsidRPr="0001477C">
        <w:rPr>
          <w:rFonts w:ascii="Times New Roman" w:hAnsi="Times New Roman"/>
          <w:bCs/>
          <w:iCs/>
          <w:lang w:eastAsia="pl-PL"/>
        </w:rPr>
        <w:t xml:space="preserve">. </w:t>
      </w:r>
      <w:r w:rsidR="002D47CA" w:rsidRPr="0001477C">
        <w:rPr>
          <w:rFonts w:ascii="Times New Roman" w:hAnsi="Times New Roman"/>
          <w:bCs/>
          <w:iCs/>
          <w:lang w:eastAsia="pl-PL"/>
        </w:rPr>
        <w:t>Wykonaniu ekspertyzy w zakresie</w:t>
      </w:r>
      <w:r w:rsidR="00CD25A8" w:rsidRPr="0001477C">
        <w:rPr>
          <w:rFonts w:ascii="Times New Roman" w:eastAsia="Times New Roman" w:hAnsi="Times New Roman"/>
          <w:bCs/>
          <w:iCs/>
          <w:lang w:eastAsia="pl-PL"/>
        </w:rPr>
        <w:t xml:space="preserve"> oceny stanu populacji gatunków w optymalnym do ich przeprowadzenia terminie, przy korzystnych dla prowadzenia badań ichtiobiologicznych warunkach hydrologicznych (średnie bądź niskie stany wód). Realizacja zgodnie z obowiązującą metodyką Państwowego Monitoringu Środowiska dla poszczególnych gatunków</w:t>
      </w:r>
      <w:r w:rsidR="00A0602A" w:rsidRPr="0001477C">
        <w:rPr>
          <w:rFonts w:ascii="Times New Roman" w:eastAsia="Times New Roman" w:hAnsi="Times New Roman"/>
          <w:bCs/>
          <w:iCs/>
          <w:lang w:eastAsia="pl-PL"/>
        </w:rPr>
        <w:t>;</w:t>
      </w:r>
    </w:p>
    <w:p w:rsidR="0053709A" w:rsidRPr="0001477C" w:rsidRDefault="0053709A" w:rsidP="00133D90">
      <w:pPr>
        <w:pStyle w:val="Akapitzlist"/>
        <w:numPr>
          <w:ilvl w:val="0"/>
          <w:numId w:val="28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eastAsia="Times New Roman" w:hAnsi="Times New Roman"/>
          <w:bCs/>
          <w:iCs/>
          <w:lang w:eastAsia="pl-PL"/>
        </w:rPr>
        <w:t>5339 różanka</w:t>
      </w:r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Rhodeus</w:t>
      </w:r>
      <w:proofErr w:type="spellEnd"/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sericeus</w:t>
      </w:r>
      <w:proofErr w:type="spellEnd"/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amarus</w:t>
      </w:r>
      <w:proofErr w:type="spellEnd"/>
      <w:r w:rsidRPr="0001477C">
        <w:rPr>
          <w:rFonts w:ascii="Times New Roman" w:eastAsia="Times New Roman" w:hAnsi="Times New Roman"/>
          <w:bCs/>
          <w:iCs/>
          <w:lang w:eastAsia="pl-PL"/>
        </w:rPr>
        <w:t>, 1149 koza</w:t>
      </w:r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Cobitis</w:t>
      </w:r>
      <w:proofErr w:type="spellEnd"/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taenia</w:t>
      </w:r>
      <w:proofErr w:type="spellEnd"/>
      <w:r w:rsidRPr="0001477C">
        <w:rPr>
          <w:rFonts w:ascii="Times New Roman" w:eastAsia="Times New Roman" w:hAnsi="Times New Roman"/>
          <w:bCs/>
          <w:iCs/>
          <w:lang w:eastAsia="pl-PL"/>
        </w:rPr>
        <w:t xml:space="preserve">, 1130 </w:t>
      </w:r>
      <w:proofErr w:type="spellStart"/>
      <w:r w:rsidRPr="0001477C">
        <w:rPr>
          <w:rFonts w:ascii="Times New Roman" w:eastAsia="Times New Roman" w:hAnsi="Times New Roman"/>
          <w:bCs/>
          <w:iCs/>
          <w:lang w:eastAsia="pl-PL"/>
        </w:rPr>
        <w:t>boleń</w:t>
      </w:r>
      <w:proofErr w:type="spellEnd"/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Aspius</w:t>
      </w:r>
      <w:proofErr w:type="spellEnd"/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aspius</w:t>
      </w:r>
      <w:proofErr w:type="spellEnd"/>
      <w:r w:rsidRPr="0001477C">
        <w:rPr>
          <w:rFonts w:ascii="Times New Roman" w:eastAsia="Times New Roman" w:hAnsi="Times New Roman"/>
          <w:bCs/>
          <w:iCs/>
          <w:lang w:eastAsia="pl-PL"/>
        </w:rPr>
        <w:t xml:space="preserve">, 1163 głowacz </w:t>
      </w:r>
      <w:proofErr w:type="spellStart"/>
      <w:r w:rsidRPr="0001477C">
        <w:rPr>
          <w:rFonts w:ascii="Times New Roman" w:eastAsia="Times New Roman" w:hAnsi="Times New Roman"/>
          <w:bCs/>
          <w:iCs/>
          <w:lang w:eastAsia="pl-PL"/>
        </w:rPr>
        <w:t>białopłetwy</w:t>
      </w:r>
      <w:proofErr w:type="spellEnd"/>
      <w:r w:rsidRPr="0001477C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Cottus</w:t>
      </w:r>
      <w:proofErr w:type="spellEnd"/>
      <w:r w:rsidRPr="0001477C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proofErr w:type="spellStart"/>
      <w:r w:rsidRPr="0001477C">
        <w:rPr>
          <w:rFonts w:ascii="Times New Roman" w:eastAsia="Times New Roman" w:hAnsi="Times New Roman"/>
          <w:bCs/>
          <w:i/>
          <w:iCs/>
          <w:lang w:eastAsia="pl-PL"/>
        </w:rPr>
        <w:t>gobio</w:t>
      </w:r>
      <w:proofErr w:type="spellEnd"/>
      <w:r w:rsidRPr="0001477C">
        <w:rPr>
          <w:rFonts w:ascii="Times New Roman" w:eastAsia="Times New Roman" w:hAnsi="Times New Roman"/>
          <w:bCs/>
          <w:iCs/>
          <w:lang w:eastAsia="pl-PL"/>
        </w:rPr>
        <w:t xml:space="preserve"> - uzupełnieniu stanu wiedzy na temat populacji gatunków w poszczególnych obszarach Natura 2000. Wykonani</w:t>
      </w:r>
      <w:r w:rsidR="00CD25A8" w:rsidRPr="0001477C">
        <w:rPr>
          <w:rFonts w:ascii="Times New Roman" w:eastAsia="Times New Roman" w:hAnsi="Times New Roman"/>
          <w:bCs/>
          <w:iCs/>
          <w:lang w:eastAsia="pl-PL"/>
        </w:rPr>
        <w:t>e</w:t>
      </w:r>
      <w:r w:rsidRPr="0001477C">
        <w:rPr>
          <w:rFonts w:ascii="Times New Roman" w:eastAsia="Times New Roman" w:hAnsi="Times New Roman"/>
          <w:bCs/>
          <w:iCs/>
          <w:lang w:eastAsia="pl-PL"/>
        </w:rPr>
        <w:t xml:space="preserve"> ekspertyzy w zakresie szczegółowej inwentaryzacji rozpowszechnienia gatunków w granicach obszarów, w których poszczególne gatunki uznano za przedmiot ochrony oraz oceny stanu populacji gatunków w optymalnym do ich przeprowadzenia terminie, przy korzystnych dla prowadzenia badań ichtiobiologicznych warunkach hydrologicznych (średnie bądź niskie stany wód). Inwentaryzacja aktualizująca dostępne dane na temat występowania gatunków w granicach obszarów powinna być wykonana przed przeprowadzeniem oceny stanu populacji gatunków. W oparciu o wyniki inwentaryzacji wyznaczone powinny zostać stanowiska oceny stanu populacji. Realizacja zgodnie z obowiązującą metodyką Państwowego Monitoringu Środowiska dla poszczególnych gatunków. </w:t>
      </w:r>
    </w:p>
    <w:p w:rsidR="0053709A" w:rsidRPr="0001477C" w:rsidRDefault="0053709A" w:rsidP="00133D90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</w:p>
    <w:p w:rsidR="00A0602A" w:rsidRPr="0001477C" w:rsidRDefault="009F4F24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:rsidR="00A0602A" w:rsidRPr="0001477C" w:rsidRDefault="009F4F24" w:rsidP="00133D90">
      <w:pPr>
        <w:pStyle w:val="Akapitzlist"/>
        <w:numPr>
          <w:ilvl w:val="0"/>
          <w:numId w:val="30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bCs/>
          <w:iCs/>
        </w:rPr>
        <w:t>Wykonawca ustali</w:t>
      </w:r>
      <w:r w:rsidRPr="0001477C">
        <w:rPr>
          <w:rFonts w:ascii="Times New Roman" w:hAnsi="Times New Roman"/>
          <w:bCs/>
          <w:iCs/>
          <w:shd w:val="clear" w:color="auto" w:fill="FFFFFF"/>
        </w:rPr>
        <w:t xml:space="preserve"> </w:t>
      </w:r>
      <w:r w:rsidRPr="0001477C">
        <w:rPr>
          <w:rFonts w:ascii="Times New Roman" w:hAnsi="Times New Roman"/>
          <w:bCs/>
          <w:iCs/>
        </w:rPr>
        <w:t xml:space="preserve">listę zagrożeń i następnie określi ich charakter oraz wpływ na gatunki i </w:t>
      </w:r>
      <w:r w:rsidR="00133D90" w:rsidRPr="0001477C">
        <w:rPr>
          <w:rFonts w:ascii="Times New Roman" w:hAnsi="Times New Roman"/>
          <w:bCs/>
          <w:iCs/>
        </w:rPr>
        <w:t xml:space="preserve">ich </w:t>
      </w:r>
      <w:r w:rsidRPr="0001477C">
        <w:rPr>
          <w:rFonts w:ascii="Times New Roman" w:hAnsi="Times New Roman"/>
          <w:bCs/>
          <w:iCs/>
        </w:rPr>
        <w:t>siedliska</w:t>
      </w:r>
      <w:r w:rsidR="00133D90" w:rsidRPr="0001477C">
        <w:rPr>
          <w:rFonts w:ascii="Times New Roman" w:hAnsi="Times New Roman"/>
          <w:bCs/>
          <w:iCs/>
        </w:rPr>
        <w:t xml:space="preserve"> bytowania</w:t>
      </w:r>
      <w:r w:rsidRPr="0001477C">
        <w:rPr>
          <w:rFonts w:ascii="Times New Roman" w:hAnsi="Times New Roman"/>
          <w:bCs/>
          <w:iCs/>
        </w:rPr>
        <w:t>, dokonując powiązania relacji przyczynowo-skutkowych ze wskaźnikami decydującymi o ich stanie ochrony.</w:t>
      </w:r>
      <w:r w:rsidRPr="0001477C">
        <w:rPr>
          <w:rFonts w:ascii="Times New Roman" w:hAnsi="Times New Roman"/>
        </w:rPr>
        <w:t xml:space="preserve"> (Zagrożenia należy klasyfikować zgodnie z załącznikiem nr 5 do Instrukcji wypełniania Standardowego Formularza Danych obszaru Natura 2000. Wersja 2012.1</w:t>
      </w:r>
      <w:r w:rsidR="00EE7AFC" w:rsidRPr="0001477C">
        <w:rPr>
          <w:rFonts w:ascii="Times New Roman" w:hAnsi="Times New Roman"/>
        </w:rPr>
        <w:t xml:space="preserve">, </w:t>
      </w:r>
      <w:r w:rsidR="00133D90" w:rsidRPr="0001477C">
        <w:rPr>
          <w:rFonts w:ascii="Times New Roman" w:hAnsi="Times New Roman"/>
        </w:rPr>
        <w:t>dostępnej pod linkiem:</w:t>
      </w:r>
    </w:p>
    <w:p w:rsidR="00133D90" w:rsidRPr="0001477C" w:rsidRDefault="00133D9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http://www.gdos.gov.pl/files/artykuly/5067/instrukcja_wypelniania_sdf.zip</w:t>
      </w:r>
      <w:r w:rsidR="00E33326" w:rsidRPr="0001477C">
        <w:rPr>
          <w:rFonts w:ascii="Times New Roman" w:hAnsi="Times New Roman"/>
        </w:rPr>
        <w:t>.</w:t>
      </w:r>
    </w:p>
    <w:p w:rsidR="00A0602A" w:rsidRPr="0001477C" w:rsidRDefault="009F4F24" w:rsidP="00133D90">
      <w:pPr>
        <w:pStyle w:val="Akapitzlist"/>
        <w:numPr>
          <w:ilvl w:val="0"/>
          <w:numId w:val="30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Wykonawca zidentyfikuje zagrożenia istniejące i potencjalne dla zachowania lub osiągnięcia właściwego stanu ochrony gatunków, zgodnie z art. 28 ust. 10 pkt 2 ustawy o ochronie przyrody</w:t>
      </w:r>
      <w:r w:rsidR="00A0602A" w:rsidRPr="0001477C">
        <w:rPr>
          <w:rFonts w:ascii="Times New Roman" w:hAnsi="Times New Roman"/>
        </w:rPr>
        <w:t>.</w:t>
      </w:r>
    </w:p>
    <w:p w:rsidR="00A0602A" w:rsidRPr="0001477C" w:rsidRDefault="00174AFF" w:rsidP="00133D90">
      <w:pPr>
        <w:pStyle w:val="Akapitzlist"/>
        <w:numPr>
          <w:ilvl w:val="0"/>
          <w:numId w:val="30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Przy analizie</w:t>
      </w:r>
      <w:r w:rsidR="009F4F24" w:rsidRPr="0001477C">
        <w:rPr>
          <w:rFonts w:ascii="Times New Roman" w:hAnsi="Times New Roman"/>
          <w:iCs/>
        </w:rPr>
        <w:t xml:space="preserve"> identyfikacji zagrożeń Wykonawca </w:t>
      </w:r>
      <w:r w:rsidRPr="0001477C">
        <w:rPr>
          <w:rFonts w:ascii="Times New Roman" w:hAnsi="Times New Roman"/>
          <w:iCs/>
        </w:rPr>
        <w:t>uwzględni między innymi</w:t>
      </w:r>
      <w:r w:rsidR="009F4F24" w:rsidRPr="0001477C">
        <w:rPr>
          <w:rFonts w:ascii="Times New Roman" w:hAnsi="Times New Roman"/>
          <w:iCs/>
        </w:rPr>
        <w:t>:</w:t>
      </w:r>
    </w:p>
    <w:p w:rsidR="00A0602A" w:rsidRPr="0001477C" w:rsidRDefault="009F4F24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iCs/>
        </w:rPr>
      </w:pPr>
      <w:r w:rsidRPr="0001477C">
        <w:rPr>
          <w:rFonts w:ascii="Times New Roman" w:hAnsi="Times New Roman"/>
          <w:iCs/>
        </w:rPr>
        <w:t>- dokumenty</w:t>
      </w:r>
      <w:r w:rsidR="000B7923" w:rsidRPr="0001477C">
        <w:rPr>
          <w:rFonts w:ascii="Times New Roman" w:hAnsi="Times New Roman"/>
          <w:iCs/>
        </w:rPr>
        <w:t xml:space="preserve"> regulujące, w tym</w:t>
      </w:r>
      <w:r w:rsidRPr="0001477C">
        <w:rPr>
          <w:rFonts w:ascii="Times New Roman" w:hAnsi="Times New Roman"/>
          <w:iCs/>
        </w:rPr>
        <w:t xml:space="preserve"> planistyczne</w:t>
      </w:r>
      <w:r w:rsidR="000B7923" w:rsidRPr="0001477C">
        <w:rPr>
          <w:rFonts w:ascii="Times New Roman" w:hAnsi="Times New Roman"/>
          <w:iCs/>
        </w:rPr>
        <w:t>,</w:t>
      </w:r>
      <w:r w:rsidRPr="0001477C">
        <w:rPr>
          <w:rFonts w:ascii="Times New Roman" w:hAnsi="Times New Roman"/>
          <w:iCs/>
        </w:rPr>
        <w:t xml:space="preserve"> w zakresie gospodarowania wodami dorzecza Wisły oraz ustalając</w:t>
      </w:r>
      <w:r w:rsidR="00174AFF" w:rsidRPr="0001477C">
        <w:rPr>
          <w:rFonts w:ascii="Times New Roman" w:hAnsi="Times New Roman"/>
          <w:iCs/>
        </w:rPr>
        <w:t>e</w:t>
      </w:r>
      <w:r w:rsidRPr="0001477C">
        <w:rPr>
          <w:rFonts w:ascii="Times New Roman" w:hAnsi="Times New Roman"/>
          <w:iCs/>
        </w:rPr>
        <w:t xml:space="preserve"> zasady prowadzenia gospodarki rybackiej w obwodach rybackich;</w:t>
      </w:r>
    </w:p>
    <w:p w:rsidR="0053709A" w:rsidRPr="0001477C" w:rsidRDefault="009F4F24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lastRenderedPageBreak/>
        <w:t xml:space="preserve">- </w:t>
      </w:r>
      <w:r w:rsidR="00174AFF" w:rsidRPr="0001477C">
        <w:rPr>
          <w:rFonts w:ascii="Times New Roman" w:hAnsi="Times New Roman"/>
        </w:rPr>
        <w:t xml:space="preserve">realizację lub plany realizacji przedsięwzięć mogących przyczynić się do pogorszenia stanu populacji gatunków w obszarach lub stanu zachowania </w:t>
      </w:r>
      <w:r w:rsidR="00A0602A" w:rsidRPr="0001477C">
        <w:rPr>
          <w:rFonts w:ascii="Times New Roman" w:hAnsi="Times New Roman"/>
        </w:rPr>
        <w:t xml:space="preserve">ich </w:t>
      </w:r>
      <w:r w:rsidR="00174AFF" w:rsidRPr="0001477C">
        <w:rPr>
          <w:rFonts w:ascii="Times New Roman" w:hAnsi="Times New Roman"/>
        </w:rPr>
        <w:t>siedlisk.</w:t>
      </w:r>
    </w:p>
    <w:p w:rsidR="0053709A" w:rsidRPr="0001477C" w:rsidRDefault="0053709A" w:rsidP="00133D90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</w:p>
    <w:p w:rsidR="00133D90" w:rsidRPr="0001477C" w:rsidRDefault="00133D90" w:rsidP="00133D90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</w:p>
    <w:p w:rsidR="0018166A" w:rsidRPr="0001477C" w:rsidRDefault="0018166A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Ustalenie celów dział ochronnych dla zinwentaryzowanych przedmiotów ochrony</w:t>
      </w:r>
      <w:r w:rsidR="006039C7" w:rsidRPr="0001477C">
        <w:rPr>
          <w:rFonts w:ascii="Times New Roman" w:hAnsi="Times New Roman"/>
        </w:rPr>
        <w:t>;</w:t>
      </w:r>
    </w:p>
    <w:p w:rsidR="00A0602A" w:rsidRPr="0001477C" w:rsidRDefault="009F34FD" w:rsidP="00133D90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01477C">
        <w:rPr>
          <w:iCs/>
          <w:color w:val="auto"/>
          <w:kern w:val="2"/>
          <w:sz w:val="22"/>
          <w:szCs w:val="22"/>
        </w:rPr>
        <w:t>W</w:t>
      </w:r>
      <w:r w:rsidRPr="0001477C">
        <w:rPr>
          <w:color w:val="auto"/>
          <w:kern w:val="2"/>
          <w:sz w:val="22"/>
          <w:szCs w:val="22"/>
        </w:rPr>
        <w:t xml:space="preserve">ykonawca przystępując do ustalenia celów działań ochronnych określi długofalową </w:t>
      </w:r>
      <w:r w:rsidR="0011366F" w:rsidRPr="0001477C">
        <w:rPr>
          <w:color w:val="auto"/>
          <w:kern w:val="2"/>
          <w:sz w:val="22"/>
          <w:szCs w:val="22"/>
        </w:rPr>
        <w:br/>
      </w:r>
      <w:r w:rsidRPr="0001477C">
        <w:rPr>
          <w:color w:val="auto"/>
          <w:kern w:val="2"/>
          <w:sz w:val="22"/>
          <w:szCs w:val="22"/>
        </w:rPr>
        <w:t xml:space="preserve">i najlepszą wizję optymalnego stanu ochrony przedmiotów ochrony </w:t>
      </w:r>
      <w:r w:rsidR="00A0602A" w:rsidRPr="0001477C">
        <w:rPr>
          <w:color w:val="auto"/>
          <w:kern w:val="2"/>
          <w:sz w:val="22"/>
          <w:szCs w:val="22"/>
        </w:rPr>
        <w:t>ww.</w:t>
      </w:r>
      <w:r w:rsidRPr="0001477C">
        <w:rPr>
          <w:color w:val="auto"/>
          <w:kern w:val="2"/>
          <w:sz w:val="22"/>
          <w:szCs w:val="22"/>
        </w:rPr>
        <w:t xml:space="preserve"> obszar</w:t>
      </w:r>
      <w:r w:rsidR="00A0602A" w:rsidRPr="0001477C">
        <w:rPr>
          <w:color w:val="auto"/>
          <w:kern w:val="2"/>
          <w:sz w:val="22"/>
          <w:szCs w:val="22"/>
        </w:rPr>
        <w:t>ów</w:t>
      </w:r>
      <w:r w:rsidRPr="0001477C">
        <w:rPr>
          <w:color w:val="auto"/>
          <w:kern w:val="2"/>
          <w:sz w:val="22"/>
          <w:szCs w:val="22"/>
        </w:rPr>
        <w:t xml:space="preserve"> Natura 2000</w:t>
      </w:r>
      <w:r w:rsidR="00174AFF" w:rsidRPr="0001477C">
        <w:rPr>
          <w:color w:val="auto"/>
          <w:kern w:val="2"/>
          <w:sz w:val="22"/>
          <w:szCs w:val="22"/>
        </w:rPr>
        <w:t>.</w:t>
      </w:r>
    </w:p>
    <w:p w:rsidR="00A0602A" w:rsidRPr="0001477C" w:rsidRDefault="009F34FD" w:rsidP="00133D90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01477C">
        <w:rPr>
          <w:color w:val="auto"/>
          <w:kern w:val="2"/>
          <w:sz w:val="22"/>
          <w:szCs w:val="22"/>
        </w:rPr>
        <w:t>Podczas ustalania celów działań ochronnych dla obszaru inwentaryzacji Wykonawca powinien kierować się:</w:t>
      </w:r>
    </w:p>
    <w:p w:rsidR="00A0602A" w:rsidRPr="0001477C" w:rsidRDefault="009F34FD" w:rsidP="00133D90">
      <w:pPr>
        <w:pStyle w:val="Default"/>
        <w:numPr>
          <w:ilvl w:val="0"/>
          <w:numId w:val="32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01477C">
        <w:rPr>
          <w:kern w:val="2"/>
          <w:sz w:val="22"/>
          <w:szCs w:val="22"/>
        </w:rPr>
        <w:t xml:space="preserve">koniecznością utrzymania właściwego stanu ochrony przedmiotów ochrony </w:t>
      </w:r>
      <w:r w:rsidR="0011366F" w:rsidRPr="0001477C">
        <w:rPr>
          <w:kern w:val="2"/>
          <w:sz w:val="22"/>
          <w:szCs w:val="22"/>
        </w:rPr>
        <w:br/>
      </w:r>
      <w:r w:rsidRPr="0001477C">
        <w:rPr>
          <w:kern w:val="2"/>
          <w:sz w:val="22"/>
          <w:szCs w:val="22"/>
        </w:rPr>
        <w:t>lub jego osiągnięcia</w:t>
      </w:r>
      <w:r w:rsidR="00A0602A" w:rsidRPr="0001477C">
        <w:rPr>
          <w:kern w:val="2"/>
          <w:sz w:val="22"/>
          <w:szCs w:val="22"/>
        </w:rPr>
        <w:t>, jeżeli ten stan został oceniony jako niewłaściwy lub zły, dążąc do uzyskania „stanu optymalnego”</w:t>
      </w:r>
      <w:r w:rsidRPr="0001477C">
        <w:rPr>
          <w:kern w:val="2"/>
          <w:sz w:val="22"/>
          <w:szCs w:val="22"/>
        </w:rPr>
        <w:t>;</w:t>
      </w:r>
    </w:p>
    <w:p w:rsidR="00A0602A" w:rsidRPr="0001477C" w:rsidRDefault="009F34FD" w:rsidP="00133D90">
      <w:pPr>
        <w:pStyle w:val="Default"/>
        <w:numPr>
          <w:ilvl w:val="0"/>
          <w:numId w:val="32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01477C">
        <w:rPr>
          <w:kern w:val="2"/>
          <w:sz w:val="22"/>
          <w:szCs w:val="22"/>
        </w:rPr>
        <w:t>możliwością ich osiągnięcia w okresie najbliższych 5 lat</w:t>
      </w:r>
      <w:r w:rsidR="00A0602A" w:rsidRPr="0001477C">
        <w:rPr>
          <w:kern w:val="2"/>
          <w:sz w:val="22"/>
          <w:szCs w:val="22"/>
        </w:rPr>
        <w:t>;</w:t>
      </w:r>
    </w:p>
    <w:p w:rsidR="00A0602A" w:rsidRPr="0001477C" w:rsidRDefault="009F34FD" w:rsidP="00133D90">
      <w:pPr>
        <w:pStyle w:val="Default"/>
        <w:numPr>
          <w:ilvl w:val="0"/>
          <w:numId w:val="32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01477C">
        <w:rPr>
          <w:kern w:val="2"/>
          <w:sz w:val="22"/>
          <w:szCs w:val="22"/>
        </w:rPr>
        <w:t>istniejącymi i potencjalnymi uwarunkowaniami (w tym społecznymi</w:t>
      </w:r>
      <w:r w:rsidRPr="0001477C">
        <w:rPr>
          <w:kern w:val="2"/>
          <w:sz w:val="22"/>
          <w:szCs w:val="22"/>
        </w:rPr>
        <w:br/>
        <w:t>i gospodarczymi) oraz ograniczeniami (w tym: technicznymi, finansowymi, organizacyjnymi, wynikającymi z braku wiedzy);</w:t>
      </w:r>
    </w:p>
    <w:p w:rsidR="0053709A" w:rsidRPr="0001477C" w:rsidRDefault="009F34FD" w:rsidP="00133D90">
      <w:pPr>
        <w:pStyle w:val="Default"/>
        <w:numPr>
          <w:ilvl w:val="0"/>
          <w:numId w:val="32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01477C">
        <w:rPr>
          <w:kern w:val="2"/>
          <w:sz w:val="22"/>
          <w:szCs w:val="22"/>
        </w:rPr>
        <w:t>możliwością ich monitorowania i weryfikacji.</w:t>
      </w:r>
    </w:p>
    <w:p w:rsidR="00C04911" w:rsidRPr="0001477C" w:rsidRDefault="00C04911" w:rsidP="00133D90">
      <w:pPr>
        <w:pStyle w:val="Default"/>
        <w:spacing w:line="276" w:lineRule="auto"/>
        <w:ind w:left="1560"/>
        <w:jc w:val="both"/>
        <w:rPr>
          <w:color w:val="auto"/>
          <w:sz w:val="22"/>
          <w:szCs w:val="22"/>
        </w:rPr>
      </w:pPr>
    </w:p>
    <w:p w:rsidR="006039C7" w:rsidRPr="0001477C" w:rsidRDefault="00482553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Ustalenie działań ochronnych dla zinwentaryzowanych przedmiotów ochrony</w:t>
      </w:r>
      <w:r w:rsidR="00C04911" w:rsidRPr="0001477C">
        <w:rPr>
          <w:rFonts w:ascii="Times New Roman" w:hAnsi="Times New Roman"/>
        </w:rPr>
        <w:t>: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3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bCs/>
          <w:iCs/>
        </w:rPr>
        <w:t>W</w:t>
      </w:r>
      <w:r w:rsidRPr="0001477C">
        <w:rPr>
          <w:rFonts w:ascii="Times New Roman" w:hAnsi="Times New Roman"/>
          <w:iCs/>
        </w:rPr>
        <w:t xml:space="preserve">ykonawca określi </w:t>
      </w:r>
      <w:r w:rsidRPr="0001477C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4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wykonania określonych jednorazowych bądź powtarzalnych zadań ochrony czynnej</w:t>
      </w:r>
      <w:r w:rsidR="00E33326" w:rsidRPr="0001477C">
        <w:rPr>
          <w:rFonts w:ascii="Times New Roman" w:hAnsi="Times New Roman"/>
        </w:rPr>
        <w:t>;</w:t>
      </w:r>
      <w:r w:rsidRPr="0001477C">
        <w:rPr>
          <w:rFonts w:ascii="Times New Roman" w:hAnsi="Times New Roman"/>
        </w:rPr>
        <w:t xml:space="preserve"> 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4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wdrożenia modyfikacji w stosowanych metodach gospodarowania</w:t>
      </w:r>
      <w:r w:rsidRPr="0001477C">
        <w:rPr>
          <w:rFonts w:ascii="Times New Roman" w:hAnsi="Times New Roman"/>
        </w:rPr>
        <w:br/>
      </w:r>
      <w:r w:rsidR="00C048B3" w:rsidRPr="0001477C">
        <w:rPr>
          <w:rFonts w:ascii="Times New Roman" w:hAnsi="Times New Roman"/>
        </w:rPr>
        <w:t xml:space="preserve">zasobami </w:t>
      </w:r>
      <w:r w:rsidRPr="0001477C">
        <w:rPr>
          <w:rFonts w:ascii="Times New Roman" w:hAnsi="Times New Roman"/>
        </w:rPr>
        <w:t>gatunk</w:t>
      </w:r>
      <w:r w:rsidR="00E74BD9" w:rsidRPr="0001477C">
        <w:rPr>
          <w:rFonts w:ascii="Times New Roman" w:hAnsi="Times New Roman"/>
        </w:rPr>
        <w:t>ów użytkowych</w:t>
      </w:r>
      <w:r w:rsidR="00E33326" w:rsidRPr="0001477C">
        <w:rPr>
          <w:rFonts w:ascii="Times New Roman" w:hAnsi="Times New Roman"/>
        </w:rPr>
        <w:t>.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3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W</w:t>
      </w:r>
      <w:r w:rsidRPr="0001477C">
        <w:rPr>
          <w:rFonts w:ascii="Times New Roman" w:hAnsi="Times New Roman"/>
          <w:iCs/>
        </w:rPr>
        <w:t>ykonawca określi działania ochronne, które: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5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 xml:space="preserve">muszą być indywidualnie zaprojektowane i dostosowane do </w:t>
      </w:r>
      <w:r w:rsidR="00C04911" w:rsidRPr="0001477C">
        <w:rPr>
          <w:rFonts w:ascii="Times New Roman" w:hAnsi="Times New Roman"/>
          <w:iCs/>
        </w:rPr>
        <w:t xml:space="preserve">uwarunkowań </w:t>
      </w:r>
      <w:r w:rsidRPr="0001477C">
        <w:rPr>
          <w:rFonts w:ascii="Times New Roman" w:hAnsi="Times New Roman"/>
          <w:iCs/>
        </w:rPr>
        <w:t>każdego</w:t>
      </w:r>
      <w:r w:rsidR="00E74BD9" w:rsidRPr="0001477C">
        <w:rPr>
          <w:rFonts w:ascii="Times New Roman" w:hAnsi="Times New Roman"/>
          <w:iCs/>
          <w:shd w:val="clear" w:color="auto" w:fill="FFFFFF"/>
        </w:rPr>
        <w:t xml:space="preserve"> </w:t>
      </w:r>
      <w:r w:rsidR="00C04911" w:rsidRPr="0001477C">
        <w:rPr>
          <w:rFonts w:ascii="Times New Roman" w:hAnsi="Times New Roman"/>
          <w:iCs/>
          <w:shd w:val="clear" w:color="auto" w:fill="FFFFFF"/>
        </w:rPr>
        <w:t>obszaru</w:t>
      </w:r>
      <w:r w:rsidR="00E74BD9" w:rsidRPr="0001477C">
        <w:rPr>
          <w:rFonts w:ascii="Times New Roman" w:hAnsi="Times New Roman"/>
          <w:iCs/>
          <w:shd w:val="clear" w:color="auto" w:fill="FFFFFF"/>
        </w:rPr>
        <w:t xml:space="preserve"> Natura 2000</w:t>
      </w:r>
      <w:r w:rsidRPr="0001477C">
        <w:rPr>
          <w:rFonts w:ascii="Times New Roman" w:hAnsi="Times New Roman"/>
          <w:iCs/>
        </w:rPr>
        <w:t>;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5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stworzą standardowy pakiet działań ochronnych, który może być zastosowany do każdego</w:t>
      </w:r>
      <w:r w:rsidR="00E74BD9" w:rsidRPr="0001477C">
        <w:rPr>
          <w:rFonts w:ascii="Times New Roman" w:hAnsi="Times New Roman"/>
          <w:iCs/>
        </w:rPr>
        <w:t xml:space="preserve"> obszaru Natura 2000</w:t>
      </w:r>
      <w:r w:rsidRPr="0001477C">
        <w:rPr>
          <w:rFonts w:ascii="Times New Roman" w:hAnsi="Times New Roman"/>
          <w:iCs/>
          <w:shd w:val="clear" w:color="auto" w:fill="FFFFFF"/>
        </w:rPr>
        <w:t>;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5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  <w:shd w:val="clear" w:color="auto" w:fill="FFFFFF"/>
        </w:rPr>
        <w:t>polegają na określeniu ogólnych reguł i procedur gospodarowania (np. ogólnych reguł do stosowania w gospodarce rybackiej) lub mechanizmów o ogólnym zastosowaniu</w:t>
      </w:r>
      <w:r w:rsidR="00C04911" w:rsidRPr="0001477C">
        <w:rPr>
          <w:rFonts w:ascii="Times New Roman" w:hAnsi="Times New Roman"/>
          <w:iCs/>
          <w:shd w:val="clear" w:color="auto" w:fill="FFFFFF"/>
        </w:rPr>
        <w:t xml:space="preserve"> (np. określonych w planach ochrony rezerwatów przyrody)</w:t>
      </w:r>
      <w:r w:rsidRPr="0001477C">
        <w:rPr>
          <w:rFonts w:ascii="Times New Roman" w:hAnsi="Times New Roman"/>
          <w:iCs/>
        </w:rPr>
        <w:t>.</w:t>
      </w:r>
    </w:p>
    <w:p w:rsidR="00C04911" w:rsidRPr="0001477C" w:rsidRDefault="009F34FD" w:rsidP="00133D90">
      <w:pPr>
        <w:pStyle w:val="Akapitzlist"/>
        <w:widowControl w:val="0"/>
        <w:numPr>
          <w:ilvl w:val="0"/>
          <w:numId w:val="33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01477C">
        <w:rPr>
          <w:rFonts w:ascii="Times New Roman" w:hAnsi="Times New Roman"/>
          <w:iCs/>
        </w:rPr>
        <w:t xml:space="preserve"> gatunków</w:t>
      </w:r>
      <w:r w:rsidRPr="0001477C">
        <w:rPr>
          <w:rFonts w:ascii="Times New Roman" w:hAnsi="Times New Roman"/>
          <w:iCs/>
        </w:rPr>
        <w:t>. Wykonawca zweryfikuje zakres zaplanowanego w obowiązującym PZO monitoringu, oraz na po</w:t>
      </w:r>
      <w:r w:rsidR="00FE4CB7" w:rsidRPr="0001477C">
        <w:rPr>
          <w:rFonts w:ascii="Times New Roman" w:hAnsi="Times New Roman"/>
          <w:iCs/>
        </w:rPr>
        <w:t>d</w:t>
      </w:r>
      <w:r w:rsidRPr="0001477C">
        <w:rPr>
          <w:rFonts w:ascii="Times New Roman" w:hAnsi="Times New Roman"/>
          <w:iCs/>
        </w:rPr>
        <w:t xml:space="preserve">stawie przeprowadzonych badań zaproponuje zmiany (jeżeli zostanie stwierdzona taka potrzeba). 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3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Planując działania ochronne należy określić: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rodzaj działań ochronnych;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zakres prac przewidzianych do realizacji i w razie potrzeby warunki</w:t>
      </w:r>
      <w:r w:rsidRPr="0001477C">
        <w:rPr>
          <w:rFonts w:ascii="Times New Roman" w:hAnsi="Times New Roman"/>
          <w:iCs/>
        </w:rPr>
        <w:br/>
        <w:t>co do sposobu ich wykonania;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obszar lub miejsce ich realizacji;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termin lub okres oraz częstotliwość ich realizacji;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szacowane koszty ich realizacji wraz ze sposobem ich szacowania;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lastRenderedPageBreak/>
        <w:t>podmiot odpowiedzialny za ich wykonanie i monitorowanie (proponowany);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techniczne uwarunkowania realizacji działań;</w:t>
      </w:r>
    </w:p>
    <w:p w:rsidR="002313D2" w:rsidRPr="0001477C" w:rsidRDefault="009F34FD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podmioty, których współdziałanie przy realizacji działań ochronnych</w:t>
      </w:r>
      <w:r w:rsidRPr="0001477C">
        <w:rPr>
          <w:rFonts w:ascii="Times New Roman" w:hAnsi="Times New Roman"/>
          <w:iCs/>
        </w:rPr>
        <w:br/>
        <w:t>jest niezbędne;</w:t>
      </w:r>
    </w:p>
    <w:p w:rsidR="009F34FD" w:rsidRPr="0001477C" w:rsidRDefault="00E74BD9" w:rsidP="00133D90">
      <w:pPr>
        <w:pStyle w:val="Akapitzlist"/>
        <w:widowControl w:val="0"/>
        <w:numPr>
          <w:ilvl w:val="0"/>
          <w:numId w:val="36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 xml:space="preserve">lokalizację </w:t>
      </w:r>
      <w:r w:rsidR="009F34FD" w:rsidRPr="0001477C">
        <w:rPr>
          <w:rFonts w:ascii="Times New Roman" w:hAnsi="Times New Roman"/>
          <w:iCs/>
        </w:rPr>
        <w:t>punktów monitoringowych</w:t>
      </w:r>
      <w:r w:rsidR="002313D2" w:rsidRPr="0001477C">
        <w:rPr>
          <w:rFonts w:ascii="Times New Roman" w:hAnsi="Times New Roman"/>
          <w:iCs/>
        </w:rPr>
        <w:t>.</w:t>
      </w:r>
    </w:p>
    <w:p w:rsidR="002313D2" w:rsidRPr="0001477C" w:rsidRDefault="009F34FD" w:rsidP="00133D90">
      <w:pPr>
        <w:pStyle w:val="Akapitzlist"/>
        <w:numPr>
          <w:ilvl w:val="0"/>
          <w:numId w:val="33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W</w:t>
      </w:r>
      <w:r w:rsidRPr="0001477C">
        <w:rPr>
          <w:rFonts w:ascii="Times New Roman" w:hAnsi="Times New Roman"/>
        </w:rPr>
        <w:t>skazując podmiot odpowiedzialny za wykonanie działań ochronnych należy brać pod uwagę:</w:t>
      </w:r>
    </w:p>
    <w:p w:rsidR="006F3F6F" w:rsidRPr="0001477C" w:rsidRDefault="009F34FD" w:rsidP="00133D90">
      <w:pPr>
        <w:pStyle w:val="Akapitzlist"/>
        <w:numPr>
          <w:ilvl w:val="0"/>
          <w:numId w:val="38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zarządcę lub właściciela terenu objętego działaniami ochronnymi;</w:t>
      </w:r>
    </w:p>
    <w:p w:rsidR="006F3F6F" w:rsidRPr="0001477C" w:rsidRDefault="009F34FD" w:rsidP="00133D90">
      <w:pPr>
        <w:pStyle w:val="Akapitzlist"/>
        <w:numPr>
          <w:ilvl w:val="0"/>
          <w:numId w:val="38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iCs/>
        </w:rPr>
        <w:t>s</w:t>
      </w:r>
      <w:r w:rsidRPr="0001477C">
        <w:rPr>
          <w:rFonts w:ascii="Times New Roman" w:hAnsi="Times New Roman"/>
        </w:rPr>
        <w:t>prawującego nadzór nad obszarem;</w:t>
      </w:r>
    </w:p>
    <w:p w:rsidR="006F3F6F" w:rsidRPr="0001477C" w:rsidRDefault="009F34FD" w:rsidP="00133D90">
      <w:pPr>
        <w:pStyle w:val="Akapitzlist"/>
        <w:numPr>
          <w:ilvl w:val="0"/>
          <w:numId w:val="38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:rsidR="009F34FD" w:rsidRPr="0001477C" w:rsidRDefault="009F34FD" w:rsidP="00133D90">
      <w:pPr>
        <w:pStyle w:val="Akapitzlist"/>
        <w:numPr>
          <w:ilvl w:val="0"/>
          <w:numId w:val="38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  <w:bCs/>
          <w:iCs/>
        </w:rPr>
        <w:t>inne podmioty za ich zgodą.</w:t>
      </w:r>
    </w:p>
    <w:p w:rsidR="006F3F6F" w:rsidRPr="0001477C" w:rsidRDefault="006F3F6F" w:rsidP="00133D90">
      <w:pPr>
        <w:pStyle w:val="Akapitzlist"/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</w:p>
    <w:p w:rsidR="00482553" w:rsidRPr="0001477C" w:rsidRDefault="00DF6ACB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Projekt aktualizacji danych zawartych w SDF dotyczących zinwentaryzowanych przedmiotów ochrony</w:t>
      </w:r>
      <w:r w:rsidR="009F34FD" w:rsidRPr="0001477C">
        <w:rPr>
          <w:rFonts w:ascii="Times New Roman" w:hAnsi="Times New Roman"/>
        </w:rPr>
        <w:t xml:space="preserve"> w poszczególnych obszarach Natura 2000: Nieszawska Dolina Wisły PLH040012, Dybowska Dolina Wisły PLH040011, Solecka Dolina Wisły PLH040003</w:t>
      </w:r>
      <w:r w:rsidRPr="0001477C">
        <w:rPr>
          <w:rFonts w:ascii="Times New Roman" w:hAnsi="Times New Roman"/>
        </w:rPr>
        <w:t xml:space="preserve"> – opracowany na podstawie zgromadzonych materiałów i wykonanych inwentaryzacji wraz z uzasadnieniem merytorycznym. Należy posłużyć się </w:t>
      </w:r>
      <w:r w:rsidR="00EE7AFC" w:rsidRPr="0001477C">
        <w:rPr>
          <w:rFonts w:ascii="Times New Roman" w:hAnsi="Times New Roman"/>
        </w:rPr>
        <w:t xml:space="preserve">szablonem SDF i </w:t>
      </w:r>
      <w:r w:rsidRPr="0001477C">
        <w:rPr>
          <w:rFonts w:ascii="Times New Roman" w:hAnsi="Times New Roman"/>
        </w:rPr>
        <w:t>aktualną instrukcją wypełniania standardowych formularzy danych</w:t>
      </w:r>
      <w:r w:rsidR="00EE7AFC" w:rsidRPr="0001477C">
        <w:rPr>
          <w:rFonts w:ascii="Times New Roman" w:hAnsi="Times New Roman"/>
        </w:rPr>
        <w:t xml:space="preserve">, </w:t>
      </w:r>
      <w:r w:rsidR="006F3F6F" w:rsidRPr="0001477C">
        <w:rPr>
          <w:rFonts w:ascii="Times New Roman" w:hAnsi="Times New Roman"/>
        </w:rPr>
        <w:t>dostępną pod linkiem:</w:t>
      </w:r>
    </w:p>
    <w:p w:rsidR="00B47470" w:rsidRPr="0001477C" w:rsidRDefault="00B47470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http://www.gdos.gov.pl/files/artykuly/5067/instrukcja_wypelniania_sdf.zip</w:t>
      </w:r>
    </w:p>
    <w:p w:rsidR="00B47470" w:rsidRPr="0001477C" w:rsidRDefault="00B47470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7C11EE" w:rsidRPr="0001477C" w:rsidRDefault="00DF6ACB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Standard GIS</w:t>
      </w:r>
    </w:p>
    <w:p w:rsidR="007C11EE" w:rsidRPr="0001477C" w:rsidRDefault="00B47470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7C11EE" w:rsidRPr="0001477C" w:rsidRDefault="00B47470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Cyfrowe warstwy wektorowe powinny spełniać następujące wymagania:</w:t>
      </w:r>
    </w:p>
    <w:p w:rsidR="007C11EE" w:rsidRPr="0001477C" w:rsidRDefault="00B47470" w:rsidP="00133D90">
      <w:pPr>
        <w:pStyle w:val="Akapitzlist"/>
        <w:numPr>
          <w:ilvl w:val="0"/>
          <w:numId w:val="39"/>
        </w:numPr>
        <w:spacing w:after="0" w:line="276" w:lineRule="auto"/>
        <w:ind w:left="1418" w:hanging="28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sporządzone zgodnie ze Standardem Danych GIS w ochronie przyrody wersja 3.03.01 (SDGIS) oraz Adaptacją SDGIS (wersja 3). Konieczne jest również utworzenie dodatkowych warstw, przedstawiających lokalizację wyznaczonych </w:t>
      </w:r>
      <w:r w:rsidR="004939A7" w:rsidRPr="0001477C">
        <w:rPr>
          <w:rFonts w:ascii="Times New Roman" w:hAnsi="Times New Roman"/>
        </w:rPr>
        <w:t>stanowisk</w:t>
      </w:r>
      <w:r w:rsidRPr="0001477C">
        <w:rPr>
          <w:rFonts w:ascii="Times New Roman" w:hAnsi="Times New Roman"/>
        </w:rPr>
        <w:t xml:space="preserve"> badawczych, wyznaczone powierzchnie/</w:t>
      </w:r>
      <w:proofErr w:type="spellStart"/>
      <w:r w:rsidRPr="0001477C">
        <w:rPr>
          <w:rFonts w:ascii="Times New Roman" w:hAnsi="Times New Roman"/>
        </w:rPr>
        <w:t>transekty</w:t>
      </w:r>
      <w:proofErr w:type="spellEnd"/>
      <w:r w:rsidRPr="0001477C">
        <w:rPr>
          <w:rFonts w:ascii="Times New Roman" w:hAnsi="Times New Roman"/>
        </w:rPr>
        <w:t xml:space="preserve"> do prowadzenia badań monitoringowych, lokalizację zagrożeń i działań ochronnych w obszarach Natura 2000;</w:t>
      </w:r>
    </w:p>
    <w:p w:rsidR="007C11EE" w:rsidRPr="0001477C" w:rsidRDefault="00B47470" w:rsidP="00133D90">
      <w:pPr>
        <w:pStyle w:val="Akapitzlist"/>
        <w:numPr>
          <w:ilvl w:val="0"/>
          <w:numId w:val="39"/>
        </w:numPr>
        <w:spacing w:after="0" w:line="276" w:lineRule="auto"/>
        <w:ind w:left="1418" w:hanging="28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układ współrzędnych PL-1992 (EPSG: 2180);</w:t>
      </w:r>
    </w:p>
    <w:p w:rsidR="007C11EE" w:rsidRPr="0001477C" w:rsidRDefault="00B47470" w:rsidP="00133D90">
      <w:pPr>
        <w:pStyle w:val="Akapitzlist"/>
        <w:numPr>
          <w:ilvl w:val="0"/>
          <w:numId w:val="39"/>
        </w:numPr>
        <w:spacing w:after="0" w:line="276" w:lineRule="auto"/>
        <w:ind w:left="1418" w:hanging="28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format zapisu warstw wektorowych to ESRI </w:t>
      </w:r>
      <w:proofErr w:type="spellStart"/>
      <w:r w:rsidRPr="0001477C">
        <w:rPr>
          <w:rFonts w:ascii="Times New Roman" w:hAnsi="Times New Roman"/>
        </w:rPr>
        <w:t>shapefile</w:t>
      </w:r>
      <w:proofErr w:type="spellEnd"/>
      <w:r w:rsidRPr="0001477C">
        <w:rPr>
          <w:rFonts w:ascii="Times New Roman" w:hAnsi="Times New Roman"/>
        </w:rPr>
        <w:t xml:space="preserve"> (*.</w:t>
      </w:r>
      <w:proofErr w:type="spellStart"/>
      <w:r w:rsidRPr="0001477C">
        <w:rPr>
          <w:rFonts w:ascii="Times New Roman" w:hAnsi="Times New Roman"/>
        </w:rPr>
        <w:t>shp</w:t>
      </w:r>
      <w:proofErr w:type="spellEnd"/>
      <w:r w:rsidRPr="0001477C">
        <w:rPr>
          <w:rFonts w:ascii="Times New Roman" w:hAnsi="Times New Roman"/>
        </w:rPr>
        <w:t>);</w:t>
      </w:r>
    </w:p>
    <w:p w:rsidR="00B47470" w:rsidRPr="0001477C" w:rsidRDefault="00B47470" w:rsidP="00133D90">
      <w:pPr>
        <w:pStyle w:val="Akapitzlist"/>
        <w:numPr>
          <w:ilvl w:val="0"/>
          <w:numId w:val="39"/>
        </w:numPr>
        <w:spacing w:after="0" w:line="276" w:lineRule="auto"/>
        <w:ind w:left="1418" w:hanging="28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każdy zb</w:t>
      </w:r>
      <w:r w:rsidR="00E33326" w:rsidRPr="0001477C">
        <w:rPr>
          <w:rFonts w:ascii="Times New Roman" w:hAnsi="Times New Roman"/>
        </w:rPr>
        <w:t>i</w:t>
      </w:r>
      <w:r w:rsidRPr="0001477C">
        <w:rPr>
          <w:rFonts w:ascii="Times New Roman" w:hAnsi="Times New Roman"/>
        </w:rPr>
        <w:t>ór danych ma posiadać tzw. metadane, czyli dane o danych. Do metadanych należą m.in. informacje o źródle danych, aktualności, itp.</w:t>
      </w:r>
    </w:p>
    <w:p w:rsidR="00DF6ACB" w:rsidRPr="0001477C" w:rsidRDefault="00B47470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r w:rsidR="008B20F9" w:rsidRPr="0001477C">
        <w:rPr>
          <w:rFonts w:ascii="Times New Roman" w:hAnsi="Times New Roman"/>
        </w:rPr>
        <w:t>.</w:t>
      </w:r>
    </w:p>
    <w:p w:rsidR="007C11EE" w:rsidRPr="0001477C" w:rsidRDefault="007C11EE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7C11EE" w:rsidRPr="0001477C" w:rsidRDefault="00015F7A" w:rsidP="00133D90">
      <w:pPr>
        <w:pStyle w:val="Akapitzlist"/>
        <w:numPr>
          <w:ilvl w:val="1"/>
          <w:numId w:val="2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Dokumentacja</w:t>
      </w:r>
    </w:p>
    <w:p w:rsidR="007C11EE" w:rsidRPr="0001477C" w:rsidRDefault="00840BAB" w:rsidP="00133D9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Dane zebrane i opracowane w trakcie realizacji zamówienia zostaną przekazane w formie dokumentacji (tekstowej i elektronicznej</w:t>
      </w:r>
      <w:r w:rsidR="00B20594" w:rsidRPr="0001477C">
        <w:rPr>
          <w:rFonts w:ascii="Times New Roman" w:hAnsi="Times New Roman"/>
        </w:rPr>
        <w:t xml:space="preserve"> na płytach CD/DVD</w:t>
      </w:r>
      <w:r w:rsidRPr="0001477C">
        <w:rPr>
          <w:rFonts w:ascii="Times New Roman" w:hAnsi="Times New Roman"/>
        </w:rPr>
        <w:t>) w trzech jednakowych egzemplarzach.</w:t>
      </w:r>
    </w:p>
    <w:p w:rsidR="007C11EE" w:rsidRPr="0001477C" w:rsidRDefault="00015F7A" w:rsidP="00133D90">
      <w:pPr>
        <w:pStyle w:val="Akapitzlist"/>
        <w:numPr>
          <w:ilvl w:val="0"/>
          <w:numId w:val="40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Zawartość opracowania tekstowego</w:t>
      </w:r>
      <w:r w:rsidR="00AD6970" w:rsidRPr="0001477C">
        <w:rPr>
          <w:rFonts w:ascii="Times New Roman" w:hAnsi="Times New Roman"/>
        </w:rPr>
        <w:t>:</w:t>
      </w:r>
    </w:p>
    <w:p w:rsidR="007C11EE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lastRenderedPageBreak/>
        <w:t xml:space="preserve">- </w:t>
      </w:r>
      <w:r w:rsidR="004939A7" w:rsidRPr="0001477C">
        <w:rPr>
          <w:rFonts w:ascii="Times New Roman" w:hAnsi="Times New Roman"/>
        </w:rPr>
        <w:t>wypełnione załączniki nr 1a-1c do opisu przedmiotu zamówienia – Szablony dokumentacji dot. uzupełnienia stanu wiedzy o przedmiotach ochrony w obszarach Natura 2000: Dybowska Dolina Wisły PLH040011, Nieszawska Dolina Wisły PLH040012 i Solecka Dolina Wisły PLH040003</w:t>
      </w:r>
      <w:r w:rsidRPr="0001477C">
        <w:rPr>
          <w:rFonts w:ascii="Times New Roman" w:hAnsi="Times New Roman"/>
        </w:rPr>
        <w:t>;</w:t>
      </w:r>
    </w:p>
    <w:p w:rsidR="007C11EE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- załączniki przedstawiające wyniki badań terenowych.</w:t>
      </w:r>
    </w:p>
    <w:p w:rsidR="00AD6970" w:rsidRPr="0001477C" w:rsidRDefault="00AD6970" w:rsidP="00133D90">
      <w:pPr>
        <w:pStyle w:val="Akapitzlist"/>
        <w:numPr>
          <w:ilvl w:val="0"/>
          <w:numId w:val="40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Sposób opracowania przedmiotu umowy:</w:t>
      </w:r>
    </w:p>
    <w:p w:rsidR="007C11EE" w:rsidRPr="0001477C" w:rsidRDefault="00AD6970" w:rsidP="00133D90">
      <w:pPr>
        <w:pStyle w:val="Akapitzlist"/>
        <w:numPr>
          <w:ilvl w:val="0"/>
          <w:numId w:val="14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Opracowanie w formie wydruków, powinno spełniać następujące wymagania: </w:t>
      </w:r>
    </w:p>
    <w:p w:rsidR="007C11EE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- należy stosować czcionkę Times New Roman 12 pkt, marginesy 2,5 cm oraz  margines na oprawę dodatkowo 0,5 cm; </w:t>
      </w:r>
    </w:p>
    <w:p w:rsidR="007C11EE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- format dokumentacji: A4; </w:t>
      </w:r>
    </w:p>
    <w:p w:rsidR="007C11EE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- dokumentację należy sporządzić w języku polskim;</w:t>
      </w:r>
    </w:p>
    <w:p w:rsidR="007C11EE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- dokumentację należy przedłożyć w trzech</w:t>
      </w:r>
      <w:r w:rsidRPr="0001477C">
        <w:rPr>
          <w:rFonts w:ascii="Times New Roman" w:hAnsi="Times New Roman"/>
          <w:color w:val="FF0000"/>
        </w:rPr>
        <w:t xml:space="preserve"> </w:t>
      </w:r>
      <w:r w:rsidRPr="0001477C">
        <w:rPr>
          <w:rFonts w:ascii="Times New Roman" w:hAnsi="Times New Roman"/>
        </w:rPr>
        <w:t xml:space="preserve">jednakowych egzemplarzach oprawionych w zieloną twardą oprawę, w sposób uniemożliwiający wydostawanie się kartek, trwale podpisanych z przodu (wygrawerowany napis): „Uzupełnienie stanu wiedzy – </w:t>
      </w:r>
      <w:r w:rsidR="001A135C" w:rsidRPr="0001477C">
        <w:rPr>
          <w:rFonts w:ascii="Times New Roman" w:hAnsi="Times New Roman"/>
        </w:rPr>
        <w:t>„Uzupełnienie stanu wiedzy w zakresie występowania i stanu ochrony gatunków ryb i minogów będących przedmiotami ochrony w obszarach Natura 2000: Nieszawska Dolina Wisły PLH040012, Dybowska Dolina Wisły PLH040011, Solecka Dolina Wisły PLH040003</w:t>
      </w:r>
      <w:r w:rsidRPr="0001477C">
        <w:rPr>
          <w:rFonts w:ascii="Times New Roman" w:hAnsi="Times New Roman"/>
        </w:rPr>
        <w:t>”</w:t>
      </w:r>
      <w:r w:rsidR="00E33326" w:rsidRPr="0001477C">
        <w:rPr>
          <w:rFonts w:ascii="Times New Roman" w:hAnsi="Times New Roman"/>
        </w:rPr>
        <w:t>;</w:t>
      </w:r>
    </w:p>
    <w:p w:rsidR="007C11EE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- </w:t>
      </w:r>
      <w:r w:rsidR="007C11EE" w:rsidRPr="0001477C">
        <w:rPr>
          <w:rFonts w:ascii="Times New Roman" w:hAnsi="Times New Roman"/>
        </w:rPr>
        <w:t>wydruki cyfrowych map tematycznych w formacie A4 lub A3 z zachowaniem odpowiedniej skali;</w:t>
      </w:r>
    </w:p>
    <w:p w:rsidR="007C11EE" w:rsidRPr="00BF23A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- dokumentację należy opatrzyć logotypami zgodnie z „Zasadami promocji </w:t>
      </w:r>
      <w:r w:rsidRPr="0001477C">
        <w:rPr>
          <w:rFonts w:ascii="Times New Roman" w:hAnsi="Times New Roman"/>
        </w:rPr>
        <w:br/>
        <w:t xml:space="preserve">i stosowania logotypów” zawartymi w załączniku </w:t>
      </w:r>
      <w:r w:rsidRPr="00BF23AC">
        <w:rPr>
          <w:rFonts w:ascii="Times New Roman" w:hAnsi="Times New Roman"/>
        </w:rPr>
        <w:t>n</w:t>
      </w:r>
      <w:r w:rsidR="00BF23AC" w:rsidRPr="00BF23AC">
        <w:rPr>
          <w:rFonts w:ascii="Times New Roman" w:hAnsi="Times New Roman"/>
        </w:rPr>
        <w:t>r 8</w:t>
      </w:r>
      <w:r w:rsidR="004939A7" w:rsidRPr="00BF23AC">
        <w:rPr>
          <w:rFonts w:ascii="Times New Roman" w:hAnsi="Times New Roman"/>
        </w:rPr>
        <w:t xml:space="preserve"> do SIWZ</w:t>
      </w:r>
      <w:r w:rsidRPr="00BF23AC">
        <w:rPr>
          <w:rFonts w:ascii="Times New Roman" w:hAnsi="Times New Roman"/>
        </w:rPr>
        <w:t xml:space="preserve">; </w:t>
      </w:r>
    </w:p>
    <w:p w:rsidR="00AD6970" w:rsidRPr="0001477C" w:rsidRDefault="00AD6970" w:rsidP="00133D90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BF23AC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nr </w:t>
      </w:r>
      <w:r w:rsidR="00BF23AC" w:rsidRPr="00BF23AC">
        <w:rPr>
          <w:rFonts w:ascii="Times New Roman" w:hAnsi="Times New Roman"/>
        </w:rPr>
        <w:t>8</w:t>
      </w:r>
      <w:r w:rsidR="004939A7" w:rsidRPr="00BF23AC">
        <w:rPr>
          <w:rFonts w:ascii="Times New Roman" w:hAnsi="Times New Roman"/>
        </w:rPr>
        <w:t xml:space="preserve"> do SIWZ</w:t>
      </w:r>
      <w:r w:rsidRPr="0001477C">
        <w:rPr>
          <w:rFonts w:ascii="Times New Roman" w:hAnsi="Times New Roman"/>
        </w:rPr>
        <w:t xml:space="preserve"> oraz informację o źródle finansowania w brzmieniu: 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01477C">
        <w:rPr>
          <w:rFonts w:ascii="Times New Roman" w:hAnsi="Times New Roman"/>
          <w:i/>
        </w:rPr>
        <w:t>„Dofinansowano przez Unię Europejską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01477C">
        <w:rPr>
          <w:rFonts w:ascii="Times New Roman" w:hAnsi="Times New Roman"/>
          <w:i/>
        </w:rPr>
        <w:t>ze środków Funduszu Spójności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01477C">
        <w:rPr>
          <w:rFonts w:ascii="Times New Roman" w:hAnsi="Times New Roman"/>
          <w:i/>
        </w:rPr>
        <w:t>w ramach Programu Operacyjnego Infrastruktura i Środowisko 2014-2020”</w:t>
      </w:r>
      <w:r w:rsidR="00E33326" w:rsidRPr="0001477C">
        <w:rPr>
          <w:rFonts w:ascii="Times New Roman" w:hAnsi="Times New Roman"/>
        </w:rPr>
        <w:t>.</w:t>
      </w:r>
    </w:p>
    <w:p w:rsidR="007C11EE" w:rsidRPr="0001477C" w:rsidRDefault="00AD6970" w:rsidP="00133D90">
      <w:pPr>
        <w:pStyle w:val="Akapitzlist"/>
        <w:numPr>
          <w:ilvl w:val="0"/>
          <w:numId w:val="14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Opracowanie w wersji elektronicznej, powinno zawierać: </w:t>
      </w:r>
    </w:p>
    <w:p w:rsidR="00AD6970" w:rsidRPr="0001477C" w:rsidRDefault="00AD6970" w:rsidP="00133D90">
      <w:pPr>
        <w:pStyle w:val="Akapitzlist"/>
        <w:numPr>
          <w:ilvl w:val="0"/>
          <w:numId w:val="14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- cyfrowe warstwy informacyjne </w:t>
      </w:r>
      <w:bookmarkStart w:id="3" w:name="_Hlk501527069"/>
      <w:r w:rsidRPr="0001477C">
        <w:rPr>
          <w:rFonts w:ascii="Times New Roman" w:hAnsi="Times New Roman"/>
        </w:rPr>
        <w:t xml:space="preserve">dokumentujące </w:t>
      </w:r>
      <w:r w:rsidR="001A135C" w:rsidRPr="0001477C">
        <w:rPr>
          <w:rFonts w:ascii="Times New Roman" w:hAnsi="Times New Roman"/>
        </w:rPr>
        <w:t xml:space="preserve">rozmieszczenie zinwentaryzowanych przedmiotów ochrony, </w:t>
      </w:r>
      <w:r w:rsidR="007C11EE" w:rsidRPr="0001477C">
        <w:rPr>
          <w:rFonts w:ascii="Times New Roman" w:hAnsi="Times New Roman"/>
        </w:rPr>
        <w:t>lokalizację wyznaczonych punktów badawczych, wyznaczone powierzchnie/</w:t>
      </w:r>
      <w:proofErr w:type="spellStart"/>
      <w:r w:rsidR="007C11EE" w:rsidRPr="0001477C">
        <w:rPr>
          <w:rFonts w:ascii="Times New Roman" w:hAnsi="Times New Roman"/>
        </w:rPr>
        <w:t>transekty</w:t>
      </w:r>
      <w:proofErr w:type="spellEnd"/>
      <w:r w:rsidR="007C11EE" w:rsidRPr="0001477C">
        <w:rPr>
          <w:rFonts w:ascii="Times New Roman" w:hAnsi="Times New Roman"/>
        </w:rPr>
        <w:t xml:space="preserve"> do prowadzenia badań monitoringowych, lokalizację zagrożeń i działań ochronnych</w:t>
      </w:r>
      <w:r w:rsidR="001A135C" w:rsidRPr="0001477C">
        <w:rPr>
          <w:rFonts w:ascii="Times New Roman" w:hAnsi="Times New Roman"/>
        </w:rPr>
        <w:t xml:space="preserve"> w poszczególnych obszarach Natura 2000: Nieszawska Dolina Wisły PLH040012, Dybowska Dolina Wisły PLH040011, Solecka Dolina Wisły PLH040003</w:t>
      </w:r>
      <w:bookmarkEnd w:id="3"/>
      <w:r w:rsidR="001A135C" w:rsidRPr="0001477C">
        <w:rPr>
          <w:rFonts w:ascii="Times New Roman" w:hAnsi="Times New Roman"/>
        </w:rPr>
        <w:t xml:space="preserve">, </w:t>
      </w:r>
      <w:r w:rsidRPr="0001477C">
        <w:rPr>
          <w:rFonts w:ascii="Times New Roman" w:hAnsi="Times New Roman"/>
        </w:rPr>
        <w:t>sporządzone w oparciu o mapy państwowego zasobu geodezyjnego i kartograﬁcznego</w:t>
      </w:r>
      <w:r w:rsidR="00133D90" w:rsidRPr="0001477C">
        <w:rPr>
          <w:rFonts w:ascii="Times New Roman" w:hAnsi="Times New Roman"/>
        </w:rPr>
        <w:t>. Wymagania:</w:t>
      </w:r>
    </w:p>
    <w:p w:rsidR="00133D90" w:rsidRPr="0001477C" w:rsidRDefault="00133D90" w:rsidP="00133D90">
      <w:pPr>
        <w:pStyle w:val="Akapitzlist"/>
        <w:numPr>
          <w:ilvl w:val="0"/>
          <w:numId w:val="14"/>
        </w:numPr>
        <w:spacing w:after="0" w:line="276" w:lineRule="auto"/>
        <w:ind w:left="1985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zapewniona czytelność treści map;</w:t>
      </w:r>
    </w:p>
    <w:p w:rsidR="00133D90" w:rsidRPr="0001477C" w:rsidRDefault="00133D90" w:rsidP="00133D90">
      <w:pPr>
        <w:pStyle w:val="Akapitzlist"/>
        <w:numPr>
          <w:ilvl w:val="0"/>
          <w:numId w:val="14"/>
        </w:numPr>
        <w:spacing w:after="0" w:line="276" w:lineRule="auto"/>
        <w:ind w:left="1985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skala</w:t>
      </w:r>
      <w:r w:rsidR="00E33326" w:rsidRPr="0001477C">
        <w:rPr>
          <w:rFonts w:ascii="Times New Roman" w:hAnsi="Times New Roman"/>
        </w:rPr>
        <w:t xml:space="preserve"> map</w:t>
      </w:r>
      <w:r w:rsidRPr="0001477C">
        <w:rPr>
          <w:rFonts w:ascii="Times New Roman" w:hAnsi="Times New Roman"/>
        </w:rPr>
        <w:t xml:space="preserve"> 1:10 000 lub 1:25 000;</w:t>
      </w:r>
    </w:p>
    <w:p w:rsidR="00133D90" w:rsidRPr="0001477C" w:rsidRDefault="00133D90" w:rsidP="00133D90">
      <w:pPr>
        <w:pStyle w:val="Akapitzlist"/>
        <w:numPr>
          <w:ilvl w:val="0"/>
          <w:numId w:val="14"/>
        </w:numPr>
        <w:spacing w:after="0" w:line="276" w:lineRule="auto"/>
        <w:ind w:left="1985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eksport map tematycznych jako raster i zapis ich w formacie PDF wraz</w:t>
      </w:r>
      <w:r w:rsidRPr="0001477C">
        <w:rPr>
          <w:rFonts w:ascii="Times New Roman" w:hAnsi="Times New Roman"/>
        </w:rPr>
        <w:br/>
        <w:t xml:space="preserve">z informacją o </w:t>
      </w:r>
      <w:proofErr w:type="spellStart"/>
      <w:r w:rsidRPr="0001477C">
        <w:rPr>
          <w:rFonts w:ascii="Times New Roman" w:hAnsi="Times New Roman"/>
        </w:rPr>
        <w:t>georeferencji</w:t>
      </w:r>
      <w:proofErr w:type="spellEnd"/>
      <w:r w:rsidRPr="0001477C">
        <w:rPr>
          <w:rFonts w:ascii="Times New Roman" w:hAnsi="Times New Roman"/>
        </w:rPr>
        <w:t>;</w:t>
      </w:r>
    </w:p>
    <w:p w:rsidR="00133D90" w:rsidRPr="0001477C" w:rsidRDefault="00133D90" w:rsidP="00133D90">
      <w:pPr>
        <w:pStyle w:val="Akapitzlist"/>
        <w:numPr>
          <w:ilvl w:val="0"/>
          <w:numId w:val="14"/>
        </w:numPr>
        <w:spacing w:after="0" w:line="276" w:lineRule="auto"/>
        <w:ind w:left="1985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układ współrzędnych PL-1992 (EPSG: 2180)</w:t>
      </w:r>
      <w:r w:rsidR="00E33326" w:rsidRPr="0001477C">
        <w:rPr>
          <w:rFonts w:ascii="Times New Roman" w:hAnsi="Times New Roman"/>
        </w:rPr>
        <w:t>: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- elektroniczną wersję opracowania tekstowego (DOC lub DOCX i PDF); 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lastRenderedPageBreak/>
        <w:t xml:space="preserve">- </w:t>
      </w:r>
      <w:r w:rsidR="00133D90" w:rsidRPr="0001477C">
        <w:rPr>
          <w:rFonts w:ascii="Times New Roman" w:hAnsi="Times New Roman"/>
        </w:rPr>
        <w:t xml:space="preserve">dokumentację fotograficzną </w:t>
      </w:r>
      <w:bookmarkStart w:id="4" w:name="_Hlk533062944"/>
      <w:r w:rsidR="00133D90" w:rsidRPr="0001477C">
        <w:rPr>
          <w:rFonts w:ascii="Times New Roman" w:hAnsi="Times New Roman"/>
        </w:rPr>
        <w:t xml:space="preserve">(jednoznacznie opisaną, umożliwiającą identyfikację poszczególnych punktów i </w:t>
      </w:r>
      <w:proofErr w:type="spellStart"/>
      <w:r w:rsidR="00133D90" w:rsidRPr="0001477C">
        <w:rPr>
          <w:rFonts w:ascii="Times New Roman" w:hAnsi="Times New Roman"/>
        </w:rPr>
        <w:t>transektów</w:t>
      </w:r>
      <w:proofErr w:type="spellEnd"/>
      <w:r w:rsidR="00133D90" w:rsidRPr="0001477C">
        <w:rPr>
          <w:rFonts w:ascii="Times New Roman" w:hAnsi="Times New Roman"/>
        </w:rPr>
        <w:t xml:space="preserve"> badawczych)</w:t>
      </w:r>
      <w:bookmarkEnd w:id="4"/>
      <w:r w:rsidR="00133D90" w:rsidRPr="0001477C">
        <w:rPr>
          <w:rFonts w:ascii="Times New Roman" w:hAnsi="Times New Roman"/>
        </w:rPr>
        <w:t xml:space="preserve"> z każdego punktu i </w:t>
      </w:r>
      <w:proofErr w:type="spellStart"/>
      <w:r w:rsidR="00133D90" w:rsidRPr="0001477C">
        <w:rPr>
          <w:rFonts w:ascii="Times New Roman" w:hAnsi="Times New Roman"/>
        </w:rPr>
        <w:t>transektu</w:t>
      </w:r>
      <w:proofErr w:type="spellEnd"/>
      <w:r w:rsidR="00133D90" w:rsidRPr="0001477C">
        <w:rPr>
          <w:rFonts w:ascii="Times New Roman" w:hAnsi="Times New Roman"/>
        </w:rPr>
        <w:t xml:space="preserve"> badawczego (JPG)</w:t>
      </w:r>
      <w:r w:rsidRPr="0001477C">
        <w:rPr>
          <w:rFonts w:ascii="Times New Roman" w:hAnsi="Times New Roman"/>
        </w:rPr>
        <w:t>;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- na opakowaniach płyt CD/DVD należy umieścić </w:t>
      </w:r>
      <w:r w:rsidRPr="0001477C">
        <w:rPr>
          <w:rFonts w:ascii="Times New Roman" w:hAnsi="Times New Roman"/>
          <w:u w:val="single"/>
        </w:rPr>
        <w:t>l</w:t>
      </w:r>
      <w:r w:rsidRPr="0001477C">
        <w:rPr>
          <w:rFonts w:ascii="Times New Roman" w:hAnsi="Times New Roman"/>
        </w:rPr>
        <w:t>ogotypy (w kolorze) Programu Operacyjnego Infrastruktura i Środowisko, Generalnej Dyrekcji Ochrony Środowiska, Regionalnej Dyrekcji Ochrony Środowiska w Bydgoszczy oraz Unii Europejskiej, zgodnie z „Zasadami promocji i stosowania logotypów”</w:t>
      </w:r>
      <w:r w:rsidR="00133D90" w:rsidRPr="0001477C">
        <w:rPr>
          <w:rFonts w:ascii="Times New Roman" w:hAnsi="Times New Roman"/>
        </w:rPr>
        <w:t xml:space="preserve"> </w:t>
      </w:r>
      <w:r w:rsidRPr="0001477C">
        <w:rPr>
          <w:rFonts w:ascii="Times New Roman" w:hAnsi="Times New Roman"/>
        </w:rPr>
        <w:t xml:space="preserve">oraz informację o źródle finansowania w brzmieniu: 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01477C">
        <w:rPr>
          <w:rFonts w:ascii="Times New Roman" w:hAnsi="Times New Roman"/>
          <w:i/>
        </w:rPr>
        <w:t>„Dofinansowano przez Unię Europejską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01477C">
        <w:rPr>
          <w:rFonts w:ascii="Times New Roman" w:hAnsi="Times New Roman"/>
          <w:i/>
        </w:rPr>
        <w:t>ze środków Funduszu Spójności</w:t>
      </w:r>
    </w:p>
    <w:p w:rsidR="00AD6970" w:rsidRPr="0001477C" w:rsidRDefault="00AD6970" w:rsidP="00133D9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01477C">
        <w:rPr>
          <w:rFonts w:ascii="Times New Roman" w:hAnsi="Times New Roman"/>
          <w:i/>
        </w:rPr>
        <w:t>w ramach Programu Operacyjnego Infrastruktura i Środowisko 2014-2020”</w:t>
      </w:r>
      <w:r w:rsidR="00E33326" w:rsidRPr="0001477C">
        <w:rPr>
          <w:rFonts w:ascii="Times New Roman" w:hAnsi="Times New Roman"/>
        </w:rPr>
        <w:t>.</w:t>
      </w:r>
    </w:p>
    <w:p w:rsidR="00E92D16" w:rsidRPr="0001477C" w:rsidRDefault="00E92D16" w:rsidP="00133D90">
      <w:pPr>
        <w:pStyle w:val="Akapitzlist"/>
        <w:spacing w:after="0" w:line="276" w:lineRule="auto"/>
        <w:ind w:left="1440"/>
        <w:jc w:val="both"/>
        <w:rPr>
          <w:rFonts w:ascii="Times New Roman" w:hAnsi="Times New Roman"/>
        </w:rPr>
      </w:pPr>
    </w:p>
    <w:p w:rsidR="00133D90" w:rsidRPr="0001477C" w:rsidRDefault="001A135C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Wykonawca uzyska we własnym zakresie wszelkie wymagane zezwolenia związane </w:t>
      </w:r>
      <w:r w:rsidR="0011366F" w:rsidRPr="0001477C">
        <w:rPr>
          <w:rFonts w:ascii="Times New Roman" w:hAnsi="Times New Roman"/>
        </w:rPr>
        <w:br/>
      </w:r>
      <w:r w:rsidRPr="0001477C">
        <w:rPr>
          <w:rFonts w:ascii="Times New Roman" w:hAnsi="Times New Roman"/>
        </w:rPr>
        <w:t>z realizowanymi pracami i pokryje związane z ich uzyskaniem koszty.</w:t>
      </w:r>
    </w:p>
    <w:p w:rsidR="00133D90" w:rsidRPr="0001477C" w:rsidRDefault="00133D90" w:rsidP="00133D90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133D90" w:rsidRPr="0001477C" w:rsidRDefault="0060413C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Wykonawca zobowiązany jest do udzielania bieżących informacji odnośnie zakresu zrealizowanych i planowanych do realizacji </w:t>
      </w:r>
      <w:r w:rsidR="004939A7" w:rsidRPr="0001477C">
        <w:rPr>
          <w:rFonts w:ascii="Times New Roman" w:hAnsi="Times New Roman"/>
        </w:rPr>
        <w:t>prac, 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01477C">
        <w:rPr>
          <w:rFonts w:ascii="Times New Roman" w:hAnsi="Times New Roman"/>
        </w:rPr>
        <w:t>.</w:t>
      </w:r>
    </w:p>
    <w:p w:rsidR="00133D90" w:rsidRPr="0001477C" w:rsidRDefault="00133D90" w:rsidP="00133D90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133D90" w:rsidRPr="0001477C" w:rsidRDefault="0060413C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Zamawiający zastrzega sobie prawo kontroli sposobu realizacji prac objętych umową, </w:t>
      </w:r>
      <w:r w:rsidRPr="0001477C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133D90" w:rsidRPr="0001477C" w:rsidRDefault="00133D90" w:rsidP="00133D90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133D90" w:rsidRPr="0001477C" w:rsidRDefault="0060413C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Termin realizacji zamówienia (sporządzenia dokumentacji): </w:t>
      </w:r>
      <w:r w:rsidR="00133D90" w:rsidRPr="0001477C">
        <w:rPr>
          <w:rFonts w:ascii="Times New Roman" w:hAnsi="Times New Roman"/>
          <w:bCs/>
        </w:rPr>
        <w:t>15</w:t>
      </w:r>
      <w:r w:rsidR="00157E48" w:rsidRPr="0001477C">
        <w:rPr>
          <w:rFonts w:ascii="Times New Roman" w:hAnsi="Times New Roman"/>
          <w:bCs/>
        </w:rPr>
        <w:t xml:space="preserve"> </w:t>
      </w:r>
      <w:r w:rsidR="00133D90" w:rsidRPr="0001477C">
        <w:rPr>
          <w:rFonts w:ascii="Times New Roman" w:hAnsi="Times New Roman"/>
          <w:bCs/>
        </w:rPr>
        <w:t>maja</w:t>
      </w:r>
      <w:r w:rsidR="00157E48" w:rsidRPr="0001477C">
        <w:rPr>
          <w:rFonts w:ascii="Times New Roman" w:hAnsi="Times New Roman"/>
          <w:bCs/>
        </w:rPr>
        <w:t xml:space="preserve"> 20</w:t>
      </w:r>
      <w:r w:rsidR="0013408B" w:rsidRPr="0001477C">
        <w:rPr>
          <w:rFonts w:ascii="Times New Roman" w:hAnsi="Times New Roman"/>
          <w:bCs/>
        </w:rPr>
        <w:t>20</w:t>
      </w:r>
      <w:r w:rsidR="00157E48" w:rsidRPr="0001477C">
        <w:rPr>
          <w:rFonts w:ascii="Times New Roman" w:hAnsi="Times New Roman"/>
          <w:bCs/>
        </w:rPr>
        <w:t xml:space="preserve"> r.</w:t>
      </w:r>
    </w:p>
    <w:p w:rsidR="00133D90" w:rsidRPr="0001477C" w:rsidRDefault="00133D90" w:rsidP="00133D90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133D90" w:rsidRPr="0001477C" w:rsidRDefault="0060413C" w:rsidP="00133D90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Harmonogram prac: </w:t>
      </w:r>
    </w:p>
    <w:p w:rsidR="00133D90" w:rsidRPr="0001477C" w:rsidRDefault="00342101" w:rsidP="00133D90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W ciągu 14 dni od podpisania umowy Wykonawca przedstawi zamawiającemu harmonogram prac terenowych objętych przedmiotem zamówienia</w:t>
      </w:r>
      <w:r w:rsidR="00133D90" w:rsidRPr="0001477C">
        <w:rPr>
          <w:rFonts w:ascii="Times New Roman" w:hAnsi="Times New Roman"/>
        </w:rPr>
        <w:t xml:space="preserve"> (dopuszcza się rozpoczęcie prac od dnia podpisania umowy, przed przedstawieniem harmonogramu)</w:t>
      </w:r>
      <w:r w:rsidRPr="0001477C">
        <w:rPr>
          <w:rFonts w:ascii="Times New Roman" w:hAnsi="Times New Roman"/>
        </w:rPr>
        <w:t>;</w:t>
      </w:r>
    </w:p>
    <w:p w:rsidR="00133D90" w:rsidRPr="0001477C" w:rsidRDefault="0060413C" w:rsidP="00133D90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Wykonawca przedłoży projekt dokumentacji </w:t>
      </w:r>
      <w:r w:rsidR="00133D90" w:rsidRPr="0001477C">
        <w:rPr>
          <w:rFonts w:ascii="Times New Roman" w:hAnsi="Times New Roman"/>
        </w:rPr>
        <w:t xml:space="preserve">w wersji elektronicznej i papierowej </w:t>
      </w:r>
      <w:r w:rsidR="00133D90" w:rsidRPr="0001477C">
        <w:rPr>
          <w:rFonts w:ascii="Times New Roman" w:hAnsi="Times New Roman"/>
        </w:rPr>
        <w:br/>
        <w:t xml:space="preserve">(1 egzemplarz bez oprawy) </w:t>
      </w:r>
      <w:r w:rsidRPr="0001477C">
        <w:rPr>
          <w:rFonts w:ascii="Times New Roman" w:hAnsi="Times New Roman"/>
        </w:rPr>
        <w:t>do</w:t>
      </w:r>
      <w:r w:rsidR="00133D90" w:rsidRPr="0001477C">
        <w:rPr>
          <w:rFonts w:ascii="Times New Roman" w:hAnsi="Times New Roman"/>
        </w:rPr>
        <w:t xml:space="preserve"> dnia</w:t>
      </w:r>
      <w:r w:rsidRPr="0001477C">
        <w:rPr>
          <w:rFonts w:ascii="Times New Roman" w:hAnsi="Times New Roman"/>
        </w:rPr>
        <w:t xml:space="preserve">: </w:t>
      </w:r>
      <w:r w:rsidR="00133D90" w:rsidRPr="0001477C">
        <w:rPr>
          <w:rFonts w:ascii="Times New Roman" w:hAnsi="Times New Roman"/>
          <w:bCs/>
        </w:rPr>
        <w:t>20</w:t>
      </w:r>
      <w:r w:rsidR="0013408B" w:rsidRPr="0001477C">
        <w:rPr>
          <w:rFonts w:ascii="Times New Roman" w:hAnsi="Times New Roman"/>
          <w:bCs/>
        </w:rPr>
        <w:t xml:space="preserve"> kwietnia</w:t>
      </w:r>
      <w:r w:rsidR="00157E48" w:rsidRPr="0001477C">
        <w:rPr>
          <w:rFonts w:ascii="Times New Roman" w:hAnsi="Times New Roman"/>
          <w:bCs/>
        </w:rPr>
        <w:t xml:space="preserve"> 20</w:t>
      </w:r>
      <w:r w:rsidR="0013408B" w:rsidRPr="0001477C">
        <w:rPr>
          <w:rFonts w:ascii="Times New Roman" w:hAnsi="Times New Roman"/>
          <w:bCs/>
        </w:rPr>
        <w:t>20</w:t>
      </w:r>
      <w:r w:rsidR="00157E48" w:rsidRPr="0001477C">
        <w:rPr>
          <w:rFonts w:ascii="Times New Roman" w:hAnsi="Times New Roman"/>
          <w:bCs/>
        </w:rPr>
        <w:t xml:space="preserve"> r.</w:t>
      </w:r>
    </w:p>
    <w:p w:rsidR="00133D90" w:rsidRPr="0001477C" w:rsidRDefault="0060413C" w:rsidP="00133D90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Zamawiający przedstawi uwagi do dokumentac</w:t>
      </w:r>
      <w:r w:rsidR="00157E48" w:rsidRPr="0001477C">
        <w:rPr>
          <w:rFonts w:ascii="Times New Roman" w:hAnsi="Times New Roman"/>
        </w:rPr>
        <w:t xml:space="preserve">ji – </w:t>
      </w:r>
      <w:r w:rsidR="00133D90" w:rsidRPr="0001477C">
        <w:rPr>
          <w:rFonts w:ascii="Times New Roman" w:hAnsi="Times New Roman"/>
        </w:rPr>
        <w:t>w ciągu 10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 których zapisy będą dotyczyć</w:t>
      </w:r>
      <w:r w:rsidR="0056470A" w:rsidRPr="0001477C">
        <w:rPr>
          <w:rFonts w:ascii="Times New Roman" w:hAnsi="Times New Roman"/>
        </w:rPr>
        <w:t>.</w:t>
      </w:r>
    </w:p>
    <w:p w:rsidR="00133D90" w:rsidRPr="0001477C" w:rsidRDefault="0060413C" w:rsidP="00133D90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Wykonawca ustosunkuje się do uwag </w:t>
      </w:r>
      <w:r w:rsidR="00157E48" w:rsidRPr="0001477C">
        <w:rPr>
          <w:rFonts w:ascii="Times New Roman" w:hAnsi="Times New Roman"/>
        </w:rPr>
        <w:t>i dostarczy dokumentację do</w:t>
      </w:r>
      <w:r w:rsidRPr="0001477C">
        <w:rPr>
          <w:rFonts w:ascii="Times New Roman" w:hAnsi="Times New Roman"/>
        </w:rPr>
        <w:t xml:space="preserve"> </w:t>
      </w:r>
      <w:r w:rsidR="00133D90" w:rsidRPr="0001477C">
        <w:rPr>
          <w:rFonts w:ascii="Times New Roman" w:hAnsi="Times New Roman"/>
        </w:rPr>
        <w:t>15 maja</w:t>
      </w:r>
      <w:r w:rsidR="00157E48" w:rsidRPr="0001477C">
        <w:rPr>
          <w:rFonts w:ascii="Times New Roman" w:hAnsi="Times New Roman"/>
          <w:bCs/>
        </w:rPr>
        <w:t xml:space="preserve"> 20</w:t>
      </w:r>
      <w:r w:rsidR="0013408B" w:rsidRPr="0001477C">
        <w:rPr>
          <w:rFonts w:ascii="Times New Roman" w:hAnsi="Times New Roman"/>
          <w:bCs/>
        </w:rPr>
        <w:t>20</w:t>
      </w:r>
      <w:r w:rsidR="00157E48" w:rsidRPr="0001477C">
        <w:rPr>
          <w:rFonts w:ascii="Times New Roman" w:hAnsi="Times New Roman"/>
          <w:bCs/>
        </w:rPr>
        <w:t xml:space="preserve"> r</w:t>
      </w:r>
      <w:r w:rsidR="00133D90" w:rsidRPr="0001477C">
        <w:rPr>
          <w:rFonts w:ascii="Times New Roman" w:hAnsi="Times New Roman"/>
          <w:bCs/>
        </w:rPr>
        <w:t>.</w:t>
      </w:r>
    </w:p>
    <w:p w:rsidR="0060413C" w:rsidRPr="0001477C" w:rsidRDefault="0060413C" w:rsidP="00133D90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Odbiór prac nastąpi do 7 dni od daty otrzymania kompletnej dokumentacji.</w:t>
      </w:r>
    </w:p>
    <w:p w:rsidR="000B3E2D" w:rsidRPr="0001477C" w:rsidRDefault="000B3E2D" w:rsidP="00133D90">
      <w:pPr>
        <w:spacing w:line="276" w:lineRule="auto"/>
        <w:jc w:val="both"/>
        <w:rPr>
          <w:sz w:val="22"/>
          <w:szCs w:val="22"/>
        </w:rPr>
      </w:pPr>
    </w:p>
    <w:p w:rsidR="004939A7" w:rsidRPr="0001477C" w:rsidRDefault="004939A7" w:rsidP="004939A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>Zamawiający udostępnia dokumentację do plan</w:t>
      </w:r>
      <w:r w:rsidR="002C0D0B">
        <w:rPr>
          <w:rFonts w:ascii="Times New Roman" w:hAnsi="Times New Roman"/>
        </w:rPr>
        <w:t>ów</w:t>
      </w:r>
      <w:r w:rsidRPr="0001477C">
        <w:rPr>
          <w:rFonts w:ascii="Times New Roman" w:hAnsi="Times New Roman"/>
        </w:rPr>
        <w:t xml:space="preserve"> zadań ochronnych dla obszar</w:t>
      </w:r>
      <w:r w:rsidR="002C0D0B">
        <w:rPr>
          <w:rFonts w:ascii="Times New Roman" w:hAnsi="Times New Roman"/>
        </w:rPr>
        <w:t>ów</w:t>
      </w:r>
      <w:r w:rsidRPr="0001477C">
        <w:rPr>
          <w:rFonts w:ascii="Times New Roman" w:hAnsi="Times New Roman"/>
        </w:rPr>
        <w:t xml:space="preserve"> Natura 2000 </w:t>
      </w:r>
      <w:r w:rsidR="002C0D0B" w:rsidRPr="002C0D0B">
        <w:rPr>
          <w:rFonts w:ascii="Times New Roman" w:hAnsi="Times New Roman"/>
        </w:rPr>
        <w:t>Nieszawska Dolina Wisły PLH040012, Dybowska Dolina Wisły PLH040011, Solecka Dolina Wisły PLH040003</w:t>
      </w:r>
      <w:r w:rsidR="002C0D0B">
        <w:t xml:space="preserve"> </w:t>
      </w:r>
      <w:r w:rsidRPr="0001477C">
        <w:rPr>
          <w:rFonts w:ascii="Times New Roman" w:hAnsi="Times New Roman"/>
        </w:rPr>
        <w:t xml:space="preserve">pod linkiem: </w:t>
      </w:r>
    </w:p>
    <w:p w:rsidR="001A0D49" w:rsidRPr="0001477C" w:rsidRDefault="004939A7" w:rsidP="004939A7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01477C">
        <w:rPr>
          <w:rFonts w:ascii="Times New Roman" w:hAnsi="Times New Roman"/>
        </w:rPr>
        <w:t xml:space="preserve">http://public.rdos-bydgoszcz.pl/download/pzo_ddw_ndw_sdw.zip </w:t>
      </w:r>
    </w:p>
    <w:p w:rsidR="00133D90" w:rsidRPr="0001477C" w:rsidRDefault="00133D90" w:rsidP="00133D90">
      <w:pPr>
        <w:suppressAutoHyphens w:val="0"/>
        <w:spacing w:line="276" w:lineRule="auto"/>
        <w:rPr>
          <w:b/>
          <w:sz w:val="22"/>
          <w:szCs w:val="22"/>
        </w:rPr>
      </w:pPr>
    </w:p>
    <w:p w:rsidR="00B93F30" w:rsidRPr="00BF23AC" w:rsidRDefault="0001477C" w:rsidP="00133D90">
      <w:pPr>
        <w:suppressAutoHyphens w:val="0"/>
        <w:spacing w:line="276" w:lineRule="auto"/>
        <w:rPr>
          <w:b/>
          <w:sz w:val="22"/>
          <w:szCs w:val="22"/>
        </w:rPr>
      </w:pPr>
      <w:r w:rsidRPr="0001477C">
        <w:rPr>
          <w:b/>
          <w:sz w:val="22"/>
          <w:szCs w:val="22"/>
        </w:rPr>
        <w:br w:type="page"/>
      </w:r>
      <w:r w:rsidR="00B93F30" w:rsidRPr="0001477C">
        <w:rPr>
          <w:b/>
          <w:sz w:val="22"/>
          <w:szCs w:val="22"/>
        </w:rPr>
        <w:lastRenderedPageBreak/>
        <w:t xml:space="preserve">Załączniki do opisu przedmiotu zamówienia: </w:t>
      </w:r>
    </w:p>
    <w:p w:rsidR="0001477C" w:rsidRPr="0001477C" w:rsidRDefault="0001477C" w:rsidP="0001477C">
      <w:pPr>
        <w:spacing w:line="276" w:lineRule="auto"/>
        <w:jc w:val="both"/>
        <w:rPr>
          <w:sz w:val="22"/>
          <w:szCs w:val="22"/>
        </w:rPr>
      </w:pPr>
      <w:r w:rsidRPr="0001477C">
        <w:rPr>
          <w:sz w:val="22"/>
          <w:szCs w:val="22"/>
        </w:rPr>
        <w:t>Załącznik nr 1a – Szablon dokumentacji dot. uzupełnienia stanu wiedzy dla obszaru Natura 2000 Dybowska Dolina Wisły PLH040011 – ryby i minogi</w:t>
      </w:r>
    </w:p>
    <w:p w:rsidR="0001477C" w:rsidRPr="0001477C" w:rsidRDefault="0001477C" w:rsidP="0001477C">
      <w:pPr>
        <w:spacing w:line="276" w:lineRule="auto"/>
        <w:jc w:val="both"/>
        <w:rPr>
          <w:sz w:val="22"/>
          <w:szCs w:val="22"/>
        </w:rPr>
      </w:pPr>
      <w:r w:rsidRPr="0001477C">
        <w:rPr>
          <w:sz w:val="22"/>
          <w:szCs w:val="22"/>
        </w:rPr>
        <w:t>Załącznik nr 1b – Szablon dokumentacji dot. uzupełnienia stanu wiedzy dla obszaru Natura 2000 Nieszawska Dolina Wisły PLH040012 – ryby i minogi</w:t>
      </w:r>
    </w:p>
    <w:p w:rsidR="00B93F30" w:rsidRPr="0001477C" w:rsidRDefault="0001477C" w:rsidP="0001477C">
      <w:pPr>
        <w:spacing w:line="276" w:lineRule="auto"/>
        <w:jc w:val="both"/>
        <w:rPr>
          <w:sz w:val="22"/>
          <w:szCs w:val="22"/>
        </w:rPr>
      </w:pPr>
      <w:r w:rsidRPr="0001477C">
        <w:rPr>
          <w:sz w:val="22"/>
          <w:szCs w:val="22"/>
        </w:rPr>
        <w:t>Załącznik nr 1c – Szablon dokumentacji dot. uzupełnienia stanu wiedzy dla obszaru Natura 2000 Solecka Dolina Wisły PLH040003 – ryby i minogi</w:t>
      </w:r>
    </w:p>
    <w:p w:rsidR="00B93F30" w:rsidRPr="0001477C" w:rsidRDefault="00B93F30" w:rsidP="00133D90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B93F30" w:rsidRPr="0001477C" w:rsidRDefault="00B93F30" w:rsidP="00133D90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B93F30" w:rsidRPr="0001477C" w:rsidRDefault="00B93F30" w:rsidP="0056470A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B93F30" w:rsidRPr="0001477C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D9" w:rsidRDefault="00650FD9" w:rsidP="00750F57">
      <w:r>
        <w:separator/>
      </w:r>
    </w:p>
  </w:endnote>
  <w:endnote w:type="continuationSeparator" w:id="0">
    <w:p w:rsidR="00650FD9" w:rsidRDefault="00650FD9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D9" w:rsidRDefault="00650FD9" w:rsidP="00750F57">
      <w:r>
        <w:separator/>
      </w:r>
    </w:p>
  </w:footnote>
  <w:footnote w:type="continuationSeparator" w:id="0">
    <w:p w:rsidR="00650FD9" w:rsidRDefault="00650FD9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8A4F25"/>
    <w:multiLevelType w:val="hybridMultilevel"/>
    <w:tmpl w:val="2508E7B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6B164B"/>
    <w:multiLevelType w:val="hybridMultilevel"/>
    <w:tmpl w:val="041AB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EFE4E36"/>
    <w:multiLevelType w:val="hybridMultilevel"/>
    <w:tmpl w:val="835276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09725CD"/>
    <w:multiLevelType w:val="hybridMultilevel"/>
    <w:tmpl w:val="A4BEA9F2"/>
    <w:lvl w:ilvl="0" w:tplc="7C66E194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B04AFD"/>
    <w:multiLevelType w:val="hybridMultilevel"/>
    <w:tmpl w:val="4D40E79E"/>
    <w:lvl w:ilvl="0" w:tplc="7C66E194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7A21985"/>
    <w:multiLevelType w:val="hybridMultilevel"/>
    <w:tmpl w:val="5CCA083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88940A4"/>
    <w:multiLevelType w:val="hybridMultilevel"/>
    <w:tmpl w:val="A4BEA9F2"/>
    <w:lvl w:ilvl="0" w:tplc="7C66E194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775454"/>
    <w:multiLevelType w:val="hybridMultilevel"/>
    <w:tmpl w:val="A1CE03B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DA30D11"/>
    <w:multiLevelType w:val="hybridMultilevel"/>
    <w:tmpl w:val="EFDAFE04"/>
    <w:lvl w:ilvl="0" w:tplc="7C66E19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56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783469"/>
    <w:multiLevelType w:val="hybridMultilevel"/>
    <w:tmpl w:val="BFFCC42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A1C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63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F0BDC"/>
    <w:multiLevelType w:val="hybridMultilevel"/>
    <w:tmpl w:val="4492EA9A"/>
    <w:lvl w:ilvl="0" w:tplc="7C66E194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F8B3E08"/>
    <w:multiLevelType w:val="hybridMultilevel"/>
    <w:tmpl w:val="3B92B738"/>
    <w:lvl w:ilvl="0" w:tplc="7C66E194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A1244"/>
    <w:multiLevelType w:val="hybridMultilevel"/>
    <w:tmpl w:val="3B940DFA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71257"/>
    <w:multiLevelType w:val="hybridMultilevel"/>
    <w:tmpl w:val="119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1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FED0A8A"/>
    <w:multiLevelType w:val="hybridMultilevel"/>
    <w:tmpl w:val="DD909DF6"/>
    <w:lvl w:ilvl="0" w:tplc="7C66E194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32"/>
  </w:num>
  <w:num w:numId="5">
    <w:abstractNumId w:val="8"/>
  </w:num>
  <w:num w:numId="6">
    <w:abstractNumId w:val="15"/>
  </w:num>
  <w:num w:numId="7">
    <w:abstractNumId w:val="29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0"/>
  </w:num>
  <w:num w:numId="15">
    <w:abstractNumId w:val="9"/>
  </w:num>
  <w:num w:numId="16">
    <w:abstractNumId w:val="22"/>
  </w:num>
  <w:num w:numId="17">
    <w:abstractNumId w:val="23"/>
  </w:num>
  <w:num w:numId="18">
    <w:abstractNumId w:val="28"/>
  </w:num>
  <w:num w:numId="19">
    <w:abstractNumId w:val="35"/>
  </w:num>
  <w:num w:numId="20">
    <w:abstractNumId w:val="38"/>
  </w:num>
  <w:num w:numId="21">
    <w:abstractNumId w:val="21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25"/>
  </w:num>
  <w:num w:numId="25">
    <w:abstractNumId w:val="2"/>
  </w:num>
  <w:num w:numId="26">
    <w:abstractNumId w:val="16"/>
  </w:num>
  <w:num w:numId="27">
    <w:abstractNumId w:val="19"/>
  </w:num>
  <w:num w:numId="28">
    <w:abstractNumId w:val="24"/>
  </w:num>
  <w:num w:numId="29">
    <w:abstractNumId w:val="37"/>
  </w:num>
  <w:num w:numId="30">
    <w:abstractNumId w:val="40"/>
  </w:num>
  <w:num w:numId="31">
    <w:abstractNumId w:val="14"/>
  </w:num>
  <w:num w:numId="32">
    <w:abstractNumId w:val="11"/>
  </w:num>
  <w:num w:numId="33">
    <w:abstractNumId w:val="7"/>
  </w:num>
  <w:num w:numId="34">
    <w:abstractNumId w:val="5"/>
  </w:num>
  <w:num w:numId="35">
    <w:abstractNumId w:val="3"/>
  </w:num>
  <w:num w:numId="36">
    <w:abstractNumId w:val="17"/>
  </w:num>
  <w:num w:numId="37">
    <w:abstractNumId w:val="27"/>
  </w:num>
  <w:num w:numId="38">
    <w:abstractNumId w:val="13"/>
  </w:num>
  <w:num w:numId="39">
    <w:abstractNumId w:val="4"/>
  </w:num>
  <w:num w:numId="40">
    <w:abstractNumId w:val="12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1477C"/>
    <w:rsid w:val="00015F7A"/>
    <w:rsid w:val="00022D03"/>
    <w:rsid w:val="0004463C"/>
    <w:rsid w:val="0005022D"/>
    <w:rsid w:val="00073A5D"/>
    <w:rsid w:val="000862FA"/>
    <w:rsid w:val="000A05F1"/>
    <w:rsid w:val="000A3D63"/>
    <w:rsid w:val="000B3E2D"/>
    <w:rsid w:val="000B7923"/>
    <w:rsid w:val="000C7D7F"/>
    <w:rsid w:val="000E1FD1"/>
    <w:rsid w:val="000F37FF"/>
    <w:rsid w:val="0010490A"/>
    <w:rsid w:val="0011366F"/>
    <w:rsid w:val="001254D9"/>
    <w:rsid w:val="00125E14"/>
    <w:rsid w:val="00133D90"/>
    <w:rsid w:val="0013408B"/>
    <w:rsid w:val="001436FE"/>
    <w:rsid w:val="00157E48"/>
    <w:rsid w:val="00166342"/>
    <w:rsid w:val="00171D9D"/>
    <w:rsid w:val="00174AFF"/>
    <w:rsid w:val="0018166A"/>
    <w:rsid w:val="001906B6"/>
    <w:rsid w:val="00196FCB"/>
    <w:rsid w:val="001A0D49"/>
    <w:rsid w:val="001A135C"/>
    <w:rsid w:val="001A6C02"/>
    <w:rsid w:val="001D2A4C"/>
    <w:rsid w:val="001F7BA3"/>
    <w:rsid w:val="00204ECD"/>
    <w:rsid w:val="00207BF8"/>
    <w:rsid w:val="00214C95"/>
    <w:rsid w:val="002313D2"/>
    <w:rsid w:val="002363AC"/>
    <w:rsid w:val="00293667"/>
    <w:rsid w:val="002A79E2"/>
    <w:rsid w:val="002C0D0B"/>
    <w:rsid w:val="002D47CA"/>
    <w:rsid w:val="00323AEC"/>
    <w:rsid w:val="00327955"/>
    <w:rsid w:val="00342101"/>
    <w:rsid w:val="0036415B"/>
    <w:rsid w:val="00364E89"/>
    <w:rsid w:val="003705F5"/>
    <w:rsid w:val="00374CC4"/>
    <w:rsid w:val="00380AFB"/>
    <w:rsid w:val="00386120"/>
    <w:rsid w:val="00392F1B"/>
    <w:rsid w:val="003B47B0"/>
    <w:rsid w:val="003B5A4C"/>
    <w:rsid w:val="0040421E"/>
    <w:rsid w:val="00406EF0"/>
    <w:rsid w:val="004343D3"/>
    <w:rsid w:val="00441BEF"/>
    <w:rsid w:val="00482553"/>
    <w:rsid w:val="004939A7"/>
    <w:rsid w:val="004A6DFB"/>
    <w:rsid w:val="004B43DF"/>
    <w:rsid w:val="004B5206"/>
    <w:rsid w:val="004B7E72"/>
    <w:rsid w:val="004C20A5"/>
    <w:rsid w:val="004D644E"/>
    <w:rsid w:val="004E336A"/>
    <w:rsid w:val="004F7321"/>
    <w:rsid w:val="005158D8"/>
    <w:rsid w:val="005215C0"/>
    <w:rsid w:val="0053709A"/>
    <w:rsid w:val="00550544"/>
    <w:rsid w:val="0056470A"/>
    <w:rsid w:val="00580A8A"/>
    <w:rsid w:val="0058669E"/>
    <w:rsid w:val="005A09C6"/>
    <w:rsid w:val="005A3F95"/>
    <w:rsid w:val="006039C7"/>
    <w:rsid w:val="0060413C"/>
    <w:rsid w:val="006166AE"/>
    <w:rsid w:val="00650FD9"/>
    <w:rsid w:val="00683977"/>
    <w:rsid w:val="006C06BC"/>
    <w:rsid w:val="006E239E"/>
    <w:rsid w:val="006F3F6F"/>
    <w:rsid w:val="00747093"/>
    <w:rsid w:val="00750F57"/>
    <w:rsid w:val="007623A5"/>
    <w:rsid w:val="00766E49"/>
    <w:rsid w:val="00780E6F"/>
    <w:rsid w:val="0079148E"/>
    <w:rsid w:val="007C0B99"/>
    <w:rsid w:val="007C11EE"/>
    <w:rsid w:val="007C395A"/>
    <w:rsid w:val="007C4170"/>
    <w:rsid w:val="007D54B5"/>
    <w:rsid w:val="007E51C8"/>
    <w:rsid w:val="0080272C"/>
    <w:rsid w:val="00806F55"/>
    <w:rsid w:val="00836945"/>
    <w:rsid w:val="00840BAB"/>
    <w:rsid w:val="0086001B"/>
    <w:rsid w:val="00880BDF"/>
    <w:rsid w:val="008A5D4A"/>
    <w:rsid w:val="008A652A"/>
    <w:rsid w:val="008B20F9"/>
    <w:rsid w:val="008F1B2C"/>
    <w:rsid w:val="00902D2A"/>
    <w:rsid w:val="00962BBD"/>
    <w:rsid w:val="009634E3"/>
    <w:rsid w:val="009743AB"/>
    <w:rsid w:val="009827CF"/>
    <w:rsid w:val="00987082"/>
    <w:rsid w:val="009A5F7D"/>
    <w:rsid w:val="009C6A5F"/>
    <w:rsid w:val="009E3503"/>
    <w:rsid w:val="009F34FD"/>
    <w:rsid w:val="009F4F24"/>
    <w:rsid w:val="00A00584"/>
    <w:rsid w:val="00A0602A"/>
    <w:rsid w:val="00A10A73"/>
    <w:rsid w:val="00A527A6"/>
    <w:rsid w:val="00A61682"/>
    <w:rsid w:val="00A76AC2"/>
    <w:rsid w:val="00AA0A52"/>
    <w:rsid w:val="00AC15D1"/>
    <w:rsid w:val="00AC6AA9"/>
    <w:rsid w:val="00AD050C"/>
    <w:rsid w:val="00AD6970"/>
    <w:rsid w:val="00B1082D"/>
    <w:rsid w:val="00B20594"/>
    <w:rsid w:val="00B2091B"/>
    <w:rsid w:val="00B47470"/>
    <w:rsid w:val="00B545B4"/>
    <w:rsid w:val="00B64292"/>
    <w:rsid w:val="00B7253F"/>
    <w:rsid w:val="00B81042"/>
    <w:rsid w:val="00B9286B"/>
    <w:rsid w:val="00B93F30"/>
    <w:rsid w:val="00BA53A2"/>
    <w:rsid w:val="00BD562C"/>
    <w:rsid w:val="00BE00CB"/>
    <w:rsid w:val="00BE1A67"/>
    <w:rsid w:val="00BF23AC"/>
    <w:rsid w:val="00BF4E40"/>
    <w:rsid w:val="00C048B3"/>
    <w:rsid w:val="00C04911"/>
    <w:rsid w:val="00C06774"/>
    <w:rsid w:val="00C16882"/>
    <w:rsid w:val="00C33DBF"/>
    <w:rsid w:val="00C464A8"/>
    <w:rsid w:val="00C57970"/>
    <w:rsid w:val="00C63BD2"/>
    <w:rsid w:val="00C70F16"/>
    <w:rsid w:val="00C744B2"/>
    <w:rsid w:val="00C84DF2"/>
    <w:rsid w:val="00C85685"/>
    <w:rsid w:val="00C96310"/>
    <w:rsid w:val="00CD25A8"/>
    <w:rsid w:val="00CE636E"/>
    <w:rsid w:val="00CF1D9B"/>
    <w:rsid w:val="00CF58E5"/>
    <w:rsid w:val="00D47343"/>
    <w:rsid w:val="00D57479"/>
    <w:rsid w:val="00D618EB"/>
    <w:rsid w:val="00D81B9B"/>
    <w:rsid w:val="00D82F9D"/>
    <w:rsid w:val="00DC45DA"/>
    <w:rsid w:val="00DF6ACB"/>
    <w:rsid w:val="00E25601"/>
    <w:rsid w:val="00E25DCB"/>
    <w:rsid w:val="00E30D7C"/>
    <w:rsid w:val="00E33326"/>
    <w:rsid w:val="00E60336"/>
    <w:rsid w:val="00E67419"/>
    <w:rsid w:val="00E74BD9"/>
    <w:rsid w:val="00E92D16"/>
    <w:rsid w:val="00EC1C5A"/>
    <w:rsid w:val="00EC3FF6"/>
    <w:rsid w:val="00ED0753"/>
    <w:rsid w:val="00ED19B0"/>
    <w:rsid w:val="00ED7A55"/>
    <w:rsid w:val="00EE7AFC"/>
    <w:rsid w:val="00F16A33"/>
    <w:rsid w:val="00F571C5"/>
    <w:rsid w:val="00F7749C"/>
    <w:rsid w:val="00F84DF4"/>
    <w:rsid w:val="00FA5298"/>
    <w:rsid w:val="00FA6576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7F758"/>
  <w15:docId w15:val="{77127AB2-7EF7-4D0A-993A-4E1DA36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7</cp:revision>
  <cp:lastPrinted>2017-12-22T09:26:00Z</cp:lastPrinted>
  <dcterms:created xsi:type="dcterms:W3CDTF">2019-02-19T12:01:00Z</dcterms:created>
  <dcterms:modified xsi:type="dcterms:W3CDTF">2019-02-28T11:42:00Z</dcterms:modified>
</cp:coreProperties>
</file>