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A053" w14:textId="179E1800" w:rsidR="009D0563" w:rsidRDefault="009D0563" w:rsidP="009D0563">
      <w:pPr>
        <w:pStyle w:val="NormalnyWeb"/>
        <w:spacing w:after="0" w:line="276" w:lineRule="auto"/>
        <w:jc w:val="right"/>
        <w:rPr>
          <w:b/>
          <w:bCs/>
          <w:color w:val="auto"/>
          <w:sz w:val="22"/>
          <w:szCs w:val="22"/>
        </w:rPr>
      </w:pPr>
      <w:bookmarkStart w:id="0" w:name="_GoBack"/>
      <w:bookmarkEnd w:id="0"/>
      <w:r w:rsidRPr="009D0563">
        <w:rPr>
          <w:b/>
          <w:bCs/>
          <w:color w:val="auto"/>
          <w:sz w:val="22"/>
          <w:szCs w:val="22"/>
        </w:rPr>
        <w:t>Załącznik nr 1</w:t>
      </w:r>
      <w:r>
        <w:rPr>
          <w:b/>
          <w:bCs/>
          <w:color w:val="auto"/>
          <w:sz w:val="22"/>
          <w:szCs w:val="22"/>
        </w:rPr>
        <w:t>b</w:t>
      </w:r>
      <w:r w:rsidRPr="009D0563">
        <w:rPr>
          <w:b/>
          <w:bCs/>
          <w:color w:val="auto"/>
          <w:sz w:val="22"/>
          <w:szCs w:val="22"/>
        </w:rPr>
        <w:t xml:space="preserve"> do SIWZ</w:t>
      </w:r>
    </w:p>
    <w:p w14:paraId="162F185F" w14:textId="22FAFA05" w:rsidR="0035495C" w:rsidRPr="00956EB7" w:rsidRDefault="0035495C" w:rsidP="0035495C">
      <w:pPr>
        <w:pStyle w:val="NormalnyWeb"/>
        <w:spacing w:after="0" w:line="276" w:lineRule="auto"/>
        <w:jc w:val="center"/>
        <w:rPr>
          <w:color w:val="auto"/>
          <w:sz w:val="22"/>
          <w:szCs w:val="22"/>
        </w:rPr>
      </w:pPr>
      <w:r w:rsidRPr="00956EB7">
        <w:rPr>
          <w:b/>
          <w:bCs/>
          <w:color w:val="auto"/>
          <w:sz w:val="22"/>
          <w:szCs w:val="22"/>
        </w:rPr>
        <w:t>OPIS PRZEDMIOTU ZAMÓWIENIA</w:t>
      </w:r>
      <w:r w:rsidR="00C41ACB">
        <w:rPr>
          <w:b/>
          <w:bCs/>
          <w:color w:val="auto"/>
          <w:sz w:val="22"/>
          <w:szCs w:val="22"/>
        </w:rPr>
        <w:t xml:space="preserve"> </w:t>
      </w:r>
      <w:r w:rsidR="00C41ACB" w:rsidRPr="00C41ACB">
        <w:rPr>
          <w:b/>
          <w:bCs/>
          <w:color w:val="auto"/>
          <w:sz w:val="22"/>
          <w:szCs w:val="22"/>
        </w:rPr>
        <w:t>DLA CZĘŚCI NR</w:t>
      </w:r>
      <w:r w:rsidR="00C41ACB">
        <w:rPr>
          <w:b/>
          <w:bCs/>
          <w:color w:val="auto"/>
          <w:sz w:val="22"/>
          <w:szCs w:val="22"/>
        </w:rPr>
        <w:t xml:space="preserve"> 2</w:t>
      </w:r>
    </w:p>
    <w:p w14:paraId="27C6AB96" w14:textId="77777777" w:rsidR="0035495C" w:rsidRPr="00956EB7" w:rsidRDefault="0035495C" w:rsidP="0035495C">
      <w:pPr>
        <w:pStyle w:val="NormalnyWeb"/>
        <w:spacing w:after="0" w:line="276" w:lineRule="auto"/>
        <w:rPr>
          <w:color w:val="auto"/>
          <w:sz w:val="22"/>
          <w:szCs w:val="22"/>
        </w:rPr>
      </w:pPr>
    </w:p>
    <w:p w14:paraId="0BB16061" w14:textId="77777777" w:rsidR="0035495C" w:rsidRPr="00956EB7" w:rsidRDefault="0035495C" w:rsidP="00E07270">
      <w:pPr>
        <w:pStyle w:val="Nagwek1"/>
        <w:numPr>
          <w:ilvl w:val="0"/>
          <w:numId w:val="28"/>
        </w:numPr>
        <w:rPr>
          <w:b w:val="0"/>
          <w:sz w:val="22"/>
          <w:szCs w:val="22"/>
        </w:rPr>
      </w:pPr>
      <w:r w:rsidRPr="00956EB7">
        <w:rPr>
          <w:b w:val="0"/>
          <w:sz w:val="22"/>
          <w:szCs w:val="22"/>
        </w:rPr>
        <w:t xml:space="preserve"> Przedmiot zamówienia.</w:t>
      </w:r>
    </w:p>
    <w:p w14:paraId="2ECB1646" w14:textId="77777777" w:rsidR="0035495C" w:rsidRPr="00956EB7" w:rsidRDefault="0035495C" w:rsidP="00E07270">
      <w:pPr>
        <w:pStyle w:val="NormalnyWeb"/>
        <w:spacing w:after="0"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 xml:space="preserve">Przedmiotem zamówienia jest sporządzenie </w:t>
      </w:r>
      <w:r w:rsidR="00A76D12" w:rsidRPr="00956EB7">
        <w:rPr>
          <w:color w:val="auto"/>
          <w:sz w:val="22"/>
          <w:szCs w:val="22"/>
        </w:rPr>
        <w:t>ekspertyz</w:t>
      </w:r>
      <w:r w:rsidR="00357E32" w:rsidRPr="00956EB7">
        <w:rPr>
          <w:color w:val="auto"/>
          <w:sz w:val="22"/>
          <w:szCs w:val="22"/>
        </w:rPr>
        <w:t>y</w:t>
      </w:r>
      <w:r w:rsidR="00A76D12" w:rsidRPr="00956EB7">
        <w:rPr>
          <w:color w:val="auto"/>
          <w:sz w:val="22"/>
          <w:szCs w:val="22"/>
        </w:rPr>
        <w:t xml:space="preserve"> przyrodnicz</w:t>
      </w:r>
      <w:r w:rsidR="00357E32" w:rsidRPr="00956EB7">
        <w:rPr>
          <w:color w:val="auto"/>
          <w:sz w:val="22"/>
          <w:szCs w:val="22"/>
        </w:rPr>
        <w:t>ej pn</w:t>
      </w:r>
      <w:r w:rsidR="00A76D12" w:rsidRPr="00956EB7">
        <w:rPr>
          <w:color w:val="auto"/>
          <w:sz w:val="22"/>
          <w:szCs w:val="22"/>
        </w:rPr>
        <w:t>:</w:t>
      </w:r>
      <w:bookmarkStart w:id="1" w:name="_Hlk502908381"/>
      <w:r w:rsidRPr="00956EB7">
        <w:rPr>
          <w:color w:val="auto"/>
          <w:sz w:val="22"/>
          <w:szCs w:val="22"/>
        </w:rPr>
        <w:t xml:space="preserve"> „Uzupełnienie stanu wiedzy w zakresie występowania i stanu ochrony wybranych siedlisk przyrodniczych w</w:t>
      </w:r>
      <w:r w:rsidR="00357E32" w:rsidRPr="00956EB7">
        <w:rPr>
          <w:color w:val="auto"/>
          <w:sz w:val="22"/>
          <w:szCs w:val="22"/>
        </w:rPr>
        <w:t> </w:t>
      </w:r>
      <w:r w:rsidRPr="00956EB7">
        <w:rPr>
          <w:color w:val="auto"/>
          <w:sz w:val="22"/>
          <w:szCs w:val="22"/>
        </w:rPr>
        <w:t>obszarze Natura 2000 Jezioro Gopło PLH040007 w</w:t>
      </w:r>
      <w:r w:rsidR="00A76D12" w:rsidRPr="00956EB7">
        <w:rPr>
          <w:color w:val="auto"/>
          <w:sz w:val="22"/>
          <w:szCs w:val="22"/>
        </w:rPr>
        <w:t> </w:t>
      </w:r>
      <w:r w:rsidRPr="00956EB7">
        <w:rPr>
          <w:color w:val="auto"/>
          <w:sz w:val="22"/>
          <w:szCs w:val="22"/>
        </w:rPr>
        <w:t>granicach województwa kujawsko-pomorskiego”.</w:t>
      </w:r>
    </w:p>
    <w:bookmarkEnd w:id="1"/>
    <w:p w14:paraId="40223546" w14:textId="77777777" w:rsidR="00A76D12" w:rsidRPr="00956EB7" w:rsidRDefault="00A76D12" w:rsidP="00E07270">
      <w:pPr>
        <w:pStyle w:val="Akapitzlist"/>
        <w:numPr>
          <w:ilvl w:val="0"/>
          <w:numId w:val="28"/>
        </w:numPr>
        <w:spacing w:before="240"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Zakres prac w ramach przedmiotu zamówienia</w:t>
      </w:r>
    </w:p>
    <w:p w14:paraId="7B62A0F5" w14:textId="77777777" w:rsidR="00A76D12" w:rsidRPr="00956EB7" w:rsidRDefault="00A76D12" w:rsidP="00A76D12">
      <w:pPr>
        <w:suppressAutoHyphens w:val="0"/>
        <w:spacing w:after="160" w:line="276" w:lineRule="auto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11C5D1BD" w14:textId="77777777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Przeprowadzenie prac terenowych – inwentaryzacji w obszarze Natura 2000 Jezioro Gopło PLH040007 (na terenie województwa kujawsko-pomorskiego z</w:t>
      </w:r>
      <w:r w:rsidR="00834C33" w:rsidRPr="00956EB7">
        <w:rPr>
          <w:rFonts w:eastAsia="Calibri"/>
          <w:sz w:val="22"/>
          <w:szCs w:val="22"/>
          <w:lang w:eastAsia="en-US"/>
        </w:rPr>
        <w:t> </w:t>
      </w:r>
      <w:r w:rsidRPr="00956EB7">
        <w:rPr>
          <w:rFonts w:eastAsia="Calibri"/>
          <w:sz w:val="22"/>
          <w:szCs w:val="22"/>
          <w:lang w:eastAsia="en-US"/>
        </w:rPr>
        <w:t>wyłączeniem rezerwatu przyrody Jezioro Gopło</w:t>
      </w:r>
      <w:r w:rsidR="00357E32" w:rsidRPr="00956EB7">
        <w:rPr>
          <w:rFonts w:eastAsia="Calibri"/>
          <w:sz w:val="22"/>
          <w:szCs w:val="22"/>
          <w:lang w:eastAsia="en-US"/>
        </w:rPr>
        <w:t xml:space="preserve"> oraz zbiorników wodnych</w:t>
      </w:r>
      <w:r w:rsidRPr="00956EB7">
        <w:rPr>
          <w:rFonts w:eastAsia="Calibri"/>
          <w:sz w:val="22"/>
          <w:szCs w:val="22"/>
          <w:lang w:eastAsia="en-US"/>
        </w:rPr>
        <w:t xml:space="preserve">, czyli na pow. </w:t>
      </w:r>
      <w:r w:rsidR="00956EB7">
        <w:rPr>
          <w:rFonts w:eastAsia="Calibri"/>
          <w:sz w:val="22"/>
          <w:szCs w:val="22"/>
          <w:lang w:eastAsia="en-US"/>
        </w:rPr>
        <w:t>o</w:t>
      </w:r>
      <w:r w:rsidRPr="00956EB7">
        <w:rPr>
          <w:rFonts w:eastAsia="Calibri"/>
          <w:sz w:val="22"/>
          <w:szCs w:val="22"/>
          <w:lang w:eastAsia="en-US"/>
        </w:rPr>
        <w:t>k</w:t>
      </w:r>
      <w:r w:rsidR="00956EB7">
        <w:rPr>
          <w:rFonts w:eastAsia="Calibri"/>
          <w:sz w:val="22"/>
          <w:szCs w:val="22"/>
          <w:lang w:eastAsia="en-US"/>
        </w:rPr>
        <w:t>.</w:t>
      </w:r>
      <w:r w:rsidRPr="00956EB7">
        <w:rPr>
          <w:rFonts w:eastAsia="Calibri"/>
          <w:sz w:val="22"/>
          <w:szCs w:val="22"/>
          <w:lang w:eastAsia="en-US"/>
        </w:rPr>
        <w:t xml:space="preserve"> </w:t>
      </w:r>
      <w:r w:rsidR="00956EB7">
        <w:rPr>
          <w:rFonts w:eastAsia="Calibri"/>
          <w:sz w:val="22"/>
          <w:szCs w:val="22"/>
          <w:lang w:eastAsia="en-US"/>
        </w:rPr>
        <w:br/>
      </w:r>
      <w:r w:rsidR="00357E32" w:rsidRPr="00956EB7">
        <w:rPr>
          <w:sz w:val="22"/>
          <w:szCs w:val="22"/>
        </w:rPr>
        <w:t>7808,61 ha</w:t>
      </w:r>
      <w:r w:rsidRPr="00956EB7">
        <w:rPr>
          <w:rFonts w:eastAsia="Calibri"/>
          <w:sz w:val="22"/>
          <w:szCs w:val="22"/>
          <w:lang w:eastAsia="en-US"/>
        </w:rPr>
        <w:t>) w celu uzupełnienia stanu wiedzy na temat występowania i</w:t>
      </w:r>
      <w:r w:rsidR="00E07270" w:rsidRPr="00956EB7">
        <w:rPr>
          <w:rFonts w:eastAsia="Calibri"/>
          <w:sz w:val="22"/>
          <w:szCs w:val="22"/>
          <w:lang w:eastAsia="en-US"/>
        </w:rPr>
        <w:t> </w:t>
      </w:r>
      <w:r w:rsidRPr="00956EB7">
        <w:rPr>
          <w:rFonts w:eastAsia="Calibri"/>
          <w:sz w:val="22"/>
          <w:szCs w:val="22"/>
          <w:lang w:eastAsia="en-US"/>
        </w:rPr>
        <w:t>stanu ochrony następujących siedlisk przyrodniczych:</w:t>
      </w:r>
    </w:p>
    <w:p w14:paraId="6D0C0784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6410 </w:t>
      </w:r>
      <w:proofErr w:type="spellStart"/>
      <w:r w:rsidRPr="00956EB7">
        <w:rPr>
          <w:rFonts w:eastAsia="Calibri"/>
          <w:sz w:val="22"/>
          <w:szCs w:val="22"/>
          <w:lang w:eastAsia="en-US"/>
        </w:rPr>
        <w:t>Zmiennowilgotne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 łąki </w:t>
      </w:r>
      <w:proofErr w:type="spellStart"/>
      <w:r w:rsidRPr="00956EB7">
        <w:rPr>
          <w:rFonts w:eastAsia="Calibri"/>
          <w:sz w:val="22"/>
          <w:szCs w:val="22"/>
          <w:lang w:eastAsia="en-US"/>
        </w:rPr>
        <w:t>trzęślicowe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Molinion</w:t>
      </w:r>
      <w:proofErr w:type="spellEnd"/>
      <w:r w:rsidRPr="00956EB7">
        <w:rPr>
          <w:rFonts w:eastAsia="Calibri"/>
          <w:sz w:val="22"/>
          <w:szCs w:val="22"/>
          <w:lang w:eastAsia="en-US"/>
        </w:rPr>
        <w:t>)</w:t>
      </w:r>
    </w:p>
    <w:p w14:paraId="01893437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6510 Niżowe i górskie świeże łąki użytkowane ekstensywnie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Arrhenatherion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elatioris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) </w:t>
      </w:r>
    </w:p>
    <w:p w14:paraId="07A4CCC5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 *91E0 Łęgi wierzbowe, topolowe, olszowe i jesionowe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Salicetum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albofragilis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Populetum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albae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Alnenion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glutinoso-incanae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) i olsy źródliskowe </w:t>
      </w:r>
    </w:p>
    <w:p w14:paraId="58504A2D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91F0 Łęgowe lasy dębowo-wiązowo-jesionowe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Ficario-Ulmetum</w:t>
      </w:r>
      <w:proofErr w:type="spellEnd"/>
      <w:r w:rsidRPr="00956EB7">
        <w:rPr>
          <w:rFonts w:eastAsia="Calibri"/>
          <w:sz w:val="22"/>
          <w:szCs w:val="22"/>
          <w:lang w:eastAsia="en-US"/>
        </w:rPr>
        <w:t>)</w:t>
      </w:r>
    </w:p>
    <w:p w14:paraId="1B3A96ED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7230 Górskie i nizinne torfowiska zasadowe o charakterze młak, turzycowisk i mechowisk</w:t>
      </w:r>
    </w:p>
    <w:p w14:paraId="31BCB38D" w14:textId="77777777" w:rsidR="00A76D12" w:rsidRPr="00956EB7" w:rsidRDefault="00A76D12" w:rsidP="00976261">
      <w:pPr>
        <w:numPr>
          <w:ilvl w:val="1"/>
          <w:numId w:val="20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 6430 </w:t>
      </w:r>
      <w:proofErr w:type="spellStart"/>
      <w:r w:rsidRPr="00956EB7">
        <w:rPr>
          <w:rFonts w:eastAsia="Calibri"/>
          <w:sz w:val="22"/>
          <w:szCs w:val="22"/>
          <w:lang w:eastAsia="en-US"/>
        </w:rPr>
        <w:t>Ziołorośla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 górskie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Adenostylion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alliariae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) i </w:t>
      </w:r>
      <w:proofErr w:type="spellStart"/>
      <w:r w:rsidRPr="00956EB7">
        <w:rPr>
          <w:rFonts w:eastAsia="Calibri"/>
          <w:sz w:val="22"/>
          <w:szCs w:val="22"/>
          <w:lang w:eastAsia="en-US"/>
        </w:rPr>
        <w:t>ziołorośla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 nadrzeczne (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Convolvuletalia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sepium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) </w:t>
      </w:r>
    </w:p>
    <w:p w14:paraId="2F40FD91" w14:textId="77777777" w:rsidR="00A76D12" w:rsidRPr="00956EB7" w:rsidRDefault="00A76D12" w:rsidP="00A76D12">
      <w:pPr>
        <w:suppressAutoHyphens w:val="0"/>
        <w:spacing w:after="160" w:line="276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Powierzchnia ww. siedlisk szacowana w trakcie sporządzania dokumentacji do planu zadań ochronnych na terenie objętym inwentaryzacją wynosi ok. </w:t>
      </w:r>
      <w:r w:rsidR="00357E32" w:rsidRPr="00956EB7">
        <w:rPr>
          <w:sz w:val="22"/>
          <w:szCs w:val="22"/>
        </w:rPr>
        <w:t>492,48</w:t>
      </w:r>
      <w:r w:rsidRPr="00956EB7">
        <w:rPr>
          <w:rFonts w:eastAsia="Calibri"/>
          <w:sz w:val="22"/>
          <w:szCs w:val="22"/>
          <w:lang w:eastAsia="en-US"/>
        </w:rPr>
        <w:t xml:space="preserve"> ha, z</w:t>
      </w:r>
      <w:r w:rsidR="00357E32" w:rsidRPr="00956EB7">
        <w:rPr>
          <w:rFonts w:eastAsia="Calibri"/>
          <w:sz w:val="22"/>
          <w:szCs w:val="22"/>
          <w:lang w:eastAsia="en-US"/>
        </w:rPr>
        <w:t> </w:t>
      </w:r>
      <w:r w:rsidRPr="00956EB7">
        <w:rPr>
          <w:rFonts w:eastAsia="Calibri"/>
          <w:sz w:val="22"/>
          <w:szCs w:val="22"/>
          <w:lang w:eastAsia="en-US"/>
        </w:rPr>
        <w:t xml:space="preserve">czego ok. </w:t>
      </w:r>
      <w:r w:rsidR="00357E32" w:rsidRPr="00956EB7">
        <w:rPr>
          <w:rFonts w:eastAsia="Calibri"/>
          <w:sz w:val="22"/>
          <w:szCs w:val="22"/>
          <w:lang w:eastAsia="en-US"/>
        </w:rPr>
        <w:t>261</w:t>
      </w:r>
      <w:r w:rsidRPr="00956EB7">
        <w:rPr>
          <w:rFonts w:eastAsia="Calibri"/>
          <w:sz w:val="22"/>
          <w:szCs w:val="22"/>
          <w:lang w:eastAsia="en-US"/>
        </w:rPr>
        <w:t xml:space="preserve"> ha stanową łęgi (91E0 i 91F0)</w:t>
      </w:r>
      <w:r w:rsidR="0053254E">
        <w:rPr>
          <w:rFonts w:eastAsia="Calibri"/>
          <w:sz w:val="22"/>
          <w:szCs w:val="22"/>
          <w:lang w:eastAsia="en-US"/>
        </w:rPr>
        <w:t>.</w:t>
      </w:r>
    </w:p>
    <w:p w14:paraId="6B4C793E" w14:textId="77777777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Przedstawienie charakterystyki i rozmieszczenia siedlisk na terenie objętym inwentaryzacją</w:t>
      </w:r>
      <w:r w:rsidR="0053254E">
        <w:rPr>
          <w:rFonts w:eastAsia="Calibri"/>
          <w:sz w:val="22"/>
          <w:szCs w:val="22"/>
          <w:lang w:eastAsia="en-US"/>
        </w:rPr>
        <w:t>.</w:t>
      </w:r>
    </w:p>
    <w:p w14:paraId="6FD429FE" w14:textId="442F1C41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Identyfikację oraz analizę rzeczywistych i potencjalnych zagrożeń dla inwentaryzowanych płatów siedlisk oraz ich opis</w:t>
      </w:r>
      <w:r w:rsidR="0053254E">
        <w:rPr>
          <w:rFonts w:eastAsia="Calibri"/>
          <w:sz w:val="22"/>
          <w:szCs w:val="22"/>
          <w:lang w:eastAsia="en-US"/>
        </w:rPr>
        <w:t>.</w:t>
      </w:r>
    </w:p>
    <w:p w14:paraId="395BF9D3" w14:textId="5E5BBDC2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Ustalenie celów działań ochronnych dla zinwentaryzowanych siedlisk</w:t>
      </w:r>
      <w:r w:rsidR="0053254E">
        <w:rPr>
          <w:rFonts w:eastAsia="Calibri"/>
          <w:sz w:val="22"/>
          <w:szCs w:val="22"/>
          <w:lang w:eastAsia="en-US"/>
        </w:rPr>
        <w:t>.</w:t>
      </w:r>
    </w:p>
    <w:p w14:paraId="188BD392" w14:textId="008B94A5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Ustalenie działań ochronnych dla zinwentaryzowanych płatów siedlisk</w:t>
      </w:r>
      <w:r w:rsidR="0053254E">
        <w:rPr>
          <w:rFonts w:eastAsia="Calibri"/>
          <w:sz w:val="22"/>
          <w:szCs w:val="22"/>
          <w:lang w:eastAsia="en-US"/>
        </w:rPr>
        <w:t>.</w:t>
      </w:r>
    </w:p>
    <w:p w14:paraId="47403931" w14:textId="77777777" w:rsidR="00A76D12" w:rsidRPr="00956EB7" w:rsidRDefault="00A76D12" w:rsidP="00976261">
      <w:pPr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Opracowanie dokumentacji w wersji papierowej oraz elektronicznej, w tym cyfrowe warstwy informacyjne w formacie ESRI </w:t>
      </w:r>
      <w:proofErr w:type="spellStart"/>
      <w:r w:rsidRPr="00956EB7">
        <w:rPr>
          <w:rFonts w:eastAsia="Calibri"/>
          <w:sz w:val="22"/>
          <w:szCs w:val="22"/>
          <w:lang w:eastAsia="en-US"/>
        </w:rPr>
        <w:t>shapefile</w:t>
      </w:r>
      <w:proofErr w:type="spellEnd"/>
      <w:r w:rsidRPr="00956EB7">
        <w:rPr>
          <w:rFonts w:eastAsia="Calibri"/>
          <w:sz w:val="22"/>
          <w:szCs w:val="22"/>
          <w:lang w:eastAsia="en-US"/>
        </w:rPr>
        <w:t xml:space="preserve"> w układzie współrzędnych</w:t>
      </w:r>
      <w:r w:rsidR="00A62134" w:rsidRPr="00956EB7">
        <w:rPr>
          <w:rFonts w:eastAsia="Calibri"/>
          <w:sz w:val="22"/>
          <w:szCs w:val="22"/>
          <w:lang w:eastAsia="en-US"/>
        </w:rPr>
        <w:t xml:space="preserve"> płaskich </w:t>
      </w:r>
      <w:r w:rsidR="00A62134" w:rsidRPr="00956EB7">
        <w:rPr>
          <w:rFonts w:eastAsia="Calibri"/>
          <w:sz w:val="22"/>
          <w:szCs w:val="22"/>
          <w:lang w:eastAsia="en-US"/>
        </w:rPr>
        <w:lastRenderedPageBreak/>
        <w:t xml:space="preserve">prostokątnych PL-1992, </w:t>
      </w:r>
      <w:r w:rsidR="00A62134" w:rsidRPr="00956EB7">
        <w:rPr>
          <w:sz w:val="22"/>
          <w:szCs w:val="22"/>
        </w:rPr>
        <w:t>dokumentujące rozmieszczenie zinwentaryzowanych przedmiotów ochrony w obszar</w:t>
      </w:r>
      <w:r w:rsidR="00956EB7">
        <w:rPr>
          <w:sz w:val="22"/>
          <w:szCs w:val="22"/>
        </w:rPr>
        <w:t>ze</w:t>
      </w:r>
      <w:r w:rsidR="00A62134" w:rsidRPr="00956EB7">
        <w:rPr>
          <w:sz w:val="22"/>
          <w:szCs w:val="22"/>
        </w:rPr>
        <w:t xml:space="preserve"> Natura 2000 oraz lokalizację wyznaczonych powierzchni badawczych</w:t>
      </w:r>
      <w:r w:rsidR="00956EB7">
        <w:rPr>
          <w:sz w:val="22"/>
          <w:szCs w:val="22"/>
        </w:rPr>
        <w:t xml:space="preserve">, </w:t>
      </w:r>
      <w:r w:rsidR="00956EB7" w:rsidRPr="00956EB7">
        <w:rPr>
          <w:sz w:val="22"/>
          <w:szCs w:val="22"/>
        </w:rPr>
        <w:t>wyznaczon</w:t>
      </w:r>
      <w:r w:rsidR="00956EB7">
        <w:rPr>
          <w:sz w:val="22"/>
          <w:szCs w:val="22"/>
        </w:rPr>
        <w:t>ych</w:t>
      </w:r>
      <w:r w:rsidR="00956EB7" w:rsidRPr="00956EB7">
        <w:rPr>
          <w:sz w:val="22"/>
          <w:szCs w:val="22"/>
        </w:rPr>
        <w:t xml:space="preserve"> powierzchni/</w:t>
      </w:r>
      <w:proofErr w:type="spellStart"/>
      <w:r w:rsidR="00956EB7" w:rsidRPr="00956EB7">
        <w:rPr>
          <w:sz w:val="22"/>
          <w:szCs w:val="22"/>
        </w:rPr>
        <w:t>transekt</w:t>
      </w:r>
      <w:r w:rsidR="00956EB7">
        <w:rPr>
          <w:sz w:val="22"/>
          <w:szCs w:val="22"/>
        </w:rPr>
        <w:t>ów</w:t>
      </w:r>
      <w:proofErr w:type="spellEnd"/>
      <w:r w:rsidR="00956EB7" w:rsidRPr="00956EB7">
        <w:rPr>
          <w:sz w:val="22"/>
          <w:szCs w:val="22"/>
        </w:rPr>
        <w:t xml:space="preserve"> do prowadzenia badań monitoringowych, lokalizację zagrożeń i działań ochronnych</w:t>
      </w:r>
      <w:r w:rsidR="00A62134" w:rsidRPr="00956EB7">
        <w:rPr>
          <w:sz w:val="22"/>
          <w:szCs w:val="22"/>
        </w:rPr>
        <w:t>.</w:t>
      </w:r>
    </w:p>
    <w:p w14:paraId="05DEECA3" w14:textId="77777777" w:rsidR="00A76D12" w:rsidRPr="00956EB7" w:rsidRDefault="00A76D12" w:rsidP="00A76D12">
      <w:pPr>
        <w:spacing w:line="276" w:lineRule="auto"/>
        <w:jc w:val="both"/>
        <w:rPr>
          <w:sz w:val="22"/>
          <w:szCs w:val="22"/>
        </w:rPr>
      </w:pPr>
    </w:p>
    <w:p w14:paraId="5428E8E7" w14:textId="77777777" w:rsidR="00A76D12" w:rsidRPr="00956EB7" w:rsidRDefault="00A76D12" w:rsidP="00E07270">
      <w:pPr>
        <w:numPr>
          <w:ilvl w:val="0"/>
          <w:numId w:val="28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Sposób realizacji prac w ramach przedmiotu zamówienia</w:t>
      </w:r>
    </w:p>
    <w:p w14:paraId="407BCEE5" w14:textId="77777777" w:rsidR="00A76D12" w:rsidRPr="00956EB7" w:rsidRDefault="00A76D12" w:rsidP="009762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1068"/>
        <w:jc w:val="both"/>
        <w:rPr>
          <w:sz w:val="22"/>
          <w:szCs w:val="22"/>
          <w:lang w:eastAsia="pl-PL"/>
        </w:rPr>
      </w:pPr>
      <w:r w:rsidRPr="00956EB7">
        <w:rPr>
          <w:sz w:val="22"/>
          <w:szCs w:val="22"/>
          <w:lang w:eastAsia="pl-PL"/>
        </w:rPr>
        <w:t>Inwentaryzacja będzie polegać w szczególności na:</w:t>
      </w:r>
    </w:p>
    <w:p w14:paraId="68BCED06" w14:textId="77777777" w:rsidR="00A76D12" w:rsidRPr="00956EB7" w:rsidRDefault="00A76D12" w:rsidP="00976261">
      <w:pPr>
        <w:widowControl w:val="0"/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  <w:lang w:eastAsia="pl-PL"/>
        </w:rPr>
      </w:pPr>
      <w:r w:rsidRPr="00956EB7">
        <w:rPr>
          <w:rFonts w:eastAsia="Andale Sans UI"/>
          <w:kern w:val="1"/>
          <w:sz w:val="22"/>
          <w:szCs w:val="22"/>
        </w:rPr>
        <w:t xml:space="preserve">Weryfikacji terenowej danych w zakresie rozmieszczenia siedlisk </w:t>
      </w:r>
      <w:r w:rsidRPr="00956EB7">
        <w:rPr>
          <w:bCs/>
          <w:iCs/>
          <w:sz w:val="22"/>
          <w:szCs w:val="22"/>
          <w:lang w:eastAsia="pl-PL"/>
        </w:rPr>
        <w:t>6410, 6510, *91E0, 91F0, 7230, 6430,</w:t>
      </w:r>
      <w:r w:rsidRPr="00956EB7">
        <w:rPr>
          <w:rFonts w:eastAsia="Andale Sans UI"/>
          <w:kern w:val="1"/>
          <w:sz w:val="22"/>
          <w:szCs w:val="22"/>
        </w:rPr>
        <w:t xml:space="preserve"> </w:t>
      </w:r>
      <w:r w:rsidR="00834C33" w:rsidRPr="00956EB7">
        <w:rPr>
          <w:rFonts w:eastAsia="Andale Sans UI"/>
          <w:kern w:val="1"/>
          <w:sz w:val="22"/>
          <w:szCs w:val="22"/>
        </w:rPr>
        <w:t xml:space="preserve">m.in. </w:t>
      </w:r>
      <w:r w:rsidRPr="00956EB7">
        <w:rPr>
          <w:rFonts w:eastAsia="Andale Sans UI"/>
          <w:kern w:val="1"/>
          <w:sz w:val="22"/>
          <w:szCs w:val="22"/>
        </w:rPr>
        <w:t xml:space="preserve">wykazanych w dokumentacji do planu zdań ochronnych dla obszaru Natura 2000 Jezioro Gopło PLH040007 </w:t>
      </w:r>
      <w:r w:rsidRPr="00956EB7">
        <w:rPr>
          <w:bCs/>
          <w:iCs/>
          <w:sz w:val="22"/>
          <w:szCs w:val="22"/>
          <w:lang w:eastAsia="pl-PL"/>
        </w:rPr>
        <w:t>w szczególności weryfikacji poprawności wyznaczenia płatów tych siedlisk oraz ich zasięgu.</w:t>
      </w:r>
    </w:p>
    <w:p w14:paraId="32DDE41C" w14:textId="77777777" w:rsidR="00A76D12" w:rsidRPr="00956EB7" w:rsidRDefault="00A76D12" w:rsidP="00976261">
      <w:pPr>
        <w:widowControl w:val="0"/>
        <w:numPr>
          <w:ilvl w:val="0"/>
          <w:numId w:val="16"/>
        </w:numPr>
        <w:spacing w:line="276" w:lineRule="auto"/>
        <w:jc w:val="both"/>
        <w:rPr>
          <w:bCs/>
          <w:iCs/>
          <w:sz w:val="22"/>
          <w:szCs w:val="22"/>
          <w:lang w:eastAsia="pl-PL"/>
        </w:rPr>
      </w:pPr>
      <w:r w:rsidRPr="00956EB7">
        <w:rPr>
          <w:rFonts w:eastAsia="Andale Sans UI"/>
          <w:kern w:val="1"/>
          <w:sz w:val="22"/>
          <w:szCs w:val="22"/>
        </w:rPr>
        <w:t>Ocenie każdego zinwentaryzowanego płatu siedliska,</w:t>
      </w:r>
      <w:r w:rsidRPr="00956EB7">
        <w:rPr>
          <w:bCs/>
          <w:iCs/>
          <w:sz w:val="22"/>
          <w:szCs w:val="22"/>
          <w:lang w:eastAsia="pl-PL"/>
        </w:rPr>
        <w:t xml:space="preserve"> </w:t>
      </w:r>
      <w:r w:rsidRPr="00956EB7">
        <w:rPr>
          <w:rFonts w:eastAsia="Andale Sans UI"/>
          <w:bCs/>
          <w:iCs/>
          <w:kern w:val="1"/>
          <w:sz w:val="22"/>
          <w:szCs w:val="22"/>
        </w:rPr>
        <w:t>z zastrzeżeniem, że w</w:t>
      </w:r>
      <w:r w:rsidRPr="00956EB7">
        <w:rPr>
          <w:rFonts w:eastAsia="Andale Sans UI"/>
          <w:kern w:val="1"/>
          <w:sz w:val="22"/>
          <w:szCs w:val="22"/>
        </w:rPr>
        <w:t> przypadku sytuacji nietypowych np. nieznaczny fragment płatu występuje na terenie objętym inwentaryzacją, a pozostała część na terenie wyłączonym (</w:t>
      </w:r>
      <w:r w:rsidR="001F4615" w:rsidRPr="00956EB7">
        <w:rPr>
          <w:rFonts w:eastAsia="Andale Sans UI"/>
          <w:kern w:val="1"/>
          <w:sz w:val="22"/>
          <w:szCs w:val="22"/>
        </w:rPr>
        <w:t>rezerwat przyrody</w:t>
      </w:r>
      <w:r w:rsidRPr="00956EB7">
        <w:rPr>
          <w:rFonts w:eastAsia="Andale Sans UI"/>
          <w:kern w:val="1"/>
          <w:sz w:val="22"/>
          <w:szCs w:val="22"/>
        </w:rPr>
        <w:t xml:space="preserve">) można odstąpić od przeprowadzenia pełnej oceny siedlisk, po uprzednim uzgodnieniu zakresu odstąpienia z </w:t>
      </w:r>
      <w:r w:rsidR="00A906CD" w:rsidRPr="00956EB7">
        <w:rPr>
          <w:rFonts w:eastAsia="Andale Sans UI"/>
          <w:kern w:val="1"/>
          <w:sz w:val="22"/>
          <w:szCs w:val="22"/>
        </w:rPr>
        <w:t>Zamawiającym.</w:t>
      </w:r>
      <w:r w:rsidR="00DD25C4" w:rsidRPr="00956EB7">
        <w:rPr>
          <w:rFonts w:eastAsia="Andale Sans UI"/>
          <w:kern w:val="1"/>
          <w:sz w:val="22"/>
          <w:szCs w:val="22"/>
        </w:rPr>
        <w:t xml:space="preserve"> </w:t>
      </w:r>
    </w:p>
    <w:p w14:paraId="0584D35A" w14:textId="77777777" w:rsidR="00A76D12" w:rsidRPr="00956EB7" w:rsidRDefault="00A76D12" w:rsidP="005E6D62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956EB7">
        <w:rPr>
          <w:rFonts w:ascii="Times New Roman" w:hAnsi="Times New Roman"/>
          <w:bCs/>
          <w:iCs/>
          <w:lang w:eastAsia="pl-PL"/>
        </w:rPr>
        <w:t>Udokumentowaniu w postaci zdjęć fitosocjologicznych roślinnoś</w:t>
      </w:r>
      <w:r w:rsidR="008C092C" w:rsidRPr="00956EB7">
        <w:rPr>
          <w:rFonts w:ascii="Times New Roman" w:hAnsi="Times New Roman"/>
          <w:bCs/>
          <w:iCs/>
          <w:lang w:eastAsia="pl-PL"/>
        </w:rPr>
        <w:t>ci</w:t>
      </w:r>
      <w:r w:rsidR="00834C33" w:rsidRPr="00956EB7">
        <w:rPr>
          <w:rFonts w:ascii="Times New Roman" w:hAnsi="Times New Roman"/>
          <w:bCs/>
          <w:iCs/>
          <w:lang w:eastAsia="pl-PL"/>
        </w:rPr>
        <w:t xml:space="preserve"> </w:t>
      </w:r>
      <w:r w:rsidRPr="00956EB7">
        <w:rPr>
          <w:rFonts w:ascii="Times New Roman" w:hAnsi="Times New Roman"/>
          <w:bCs/>
          <w:iCs/>
          <w:lang w:eastAsia="pl-PL"/>
        </w:rPr>
        <w:t>w miejscach gdzie nie stwierdzono występowania siedlisk 6410, 6510, *91E0, 91F0, 7230, 6430, a były one uprzednio wykazane w dokumentacji do planu zada</w:t>
      </w:r>
      <w:r w:rsidR="005E6D62" w:rsidRPr="00956EB7">
        <w:rPr>
          <w:rFonts w:ascii="Times New Roman" w:hAnsi="Times New Roman"/>
          <w:bCs/>
          <w:iCs/>
          <w:lang w:eastAsia="pl-PL"/>
        </w:rPr>
        <w:t xml:space="preserve">ń </w:t>
      </w:r>
      <w:r w:rsidRPr="00956EB7">
        <w:rPr>
          <w:rFonts w:ascii="Times New Roman" w:hAnsi="Times New Roman"/>
          <w:bCs/>
          <w:iCs/>
          <w:lang w:eastAsia="pl-PL"/>
        </w:rPr>
        <w:t>ochronnych</w:t>
      </w:r>
      <w:r w:rsidR="005E6D62" w:rsidRPr="00956EB7">
        <w:rPr>
          <w:rFonts w:ascii="Times New Roman" w:hAnsi="Times New Roman"/>
          <w:bCs/>
          <w:iCs/>
          <w:lang w:eastAsia="pl-PL"/>
        </w:rPr>
        <w:t>,</w:t>
      </w:r>
      <w:r w:rsidR="005E6D62" w:rsidRPr="00956EB7">
        <w:t xml:space="preserve"> </w:t>
      </w:r>
      <w:r w:rsidR="005E6D62" w:rsidRPr="00956EB7">
        <w:rPr>
          <w:rFonts w:ascii="Times New Roman" w:eastAsia="Times New Roman" w:hAnsi="Times New Roman"/>
          <w:bCs/>
          <w:iCs/>
          <w:lang w:eastAsia="pl-PL"/>
        </w:rPr>
        <w:t>wyjaśnieniu przyczyn rozbieżności (błąd metodyczny przy wyznaczaniu siedliska czy zniszczenie siedliska w wyniku procesów naturalnych lub antropogenicznych). W przypadku stwierdzenia zniszczenia siedliska należy ponadto ocenić możliwość jego odtworzenia.</w:t>
      </w:r>
    </w:p>
    <w:p w14:paraId="53ACDA9E" w14:textId="77777777" w:rsidR="00A76D12" w:rsidRPr="00956EB7" w:rsidRDefault="00A76D12" w:rsidP="00976261">
      <w:pPr>
        <w:widowControl w:val="0"/>
        <w:numPr>
          <w:ilvl w:val="0"/>
          <w:numId w:val="16"/>
        </w:numPr>
        <w:spacing w:line="276" w:lineRule="auto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bCs/>
          <w:iCs/>
          <w:kern w:val="1"/>
          <w:sz w:val="22"/>
          <w:szCs w:val="22"/>
        </w:rPr>
        <w:t>O</w:t>
      </w:r>
      <w:r w:rsidRPr="00956EB7">
        <w:rPr>
          <w:rFonts w:eastAsia="Andale Sans UI"/>
          <w:kern w:val="1"/>
          <w:sz w:val="22"/>
          <w:szCs w:val="22"/>
        </w:rPr>
        <w:t xml:space="preserve">cenie stanu ochrony zinwentaryzowanych płatów siedlisk przez ekspertów - specjalistów od określonych siedlisk, zgodnie z metodykami opracowanymi dla potrzeb Państwowego Monitoringu Środowiska (PMŚ), opublikowanymi w pracach dostępnych pod adresem internetowym </w:t>
      </w:r>
      <w:hyperlink r:id="rId8" w:history="1">
        <w:r w:rsidRPr="00956EB7">
          <w:rPr>
            <w:sz w:val="22"/>
            <w:szCs w:val="22"/>
            <w:u w:val="single"/>
          </w:rPr>
          <w:t>http://siedliska.gios.gov.pl/pl/publikacje/przewodniki-metodyczne</w:t>
        </w:r>
      </w:hyperlink>
      <w:r w:rsidRPr="00956EB7">
        <w:rPr>
          <w:sz w:val="22"/>
          <w:szCs w:val="22"/>
        </w:rPr>
        <w:t xml:space="preserve"> (</w:t>
      </w:r>
      <w:r w:rsidRPr="00956EB7">
        <w:rPr>
          <w:rFonts w:eastAsia="Andale Sans UI"/>
          <w:kern w:val="1"/>
          <w:sz w:val="22"/>
          <w:szCs w:val="22"/>
        </w:rPr>
        <w:t>potwierdzeniem wykonania oceny będzie karta oceny sporządzona wg wzorów zawartych w metodykach oceny siedlisk).</w:t>
      </w:r>
      <w:r w:rsidR="00DD25C4" w:rsidRPr="00956EB7">
        <w:rPr>
          <w:rFonts w:eastAsia="Andale Sans UI"/>
          <w:kern w:val="1"/>
          <w:sz w:val="22"/>
          <w:szCs w:val="22"/>
        </w:rPr>
        <w:t xml:space="preserve"> W przypadku gdy w obrębie wybranych płatów była uprzednio dokonywana ocena </w:t>
      </w:r>
      <w:r w:rsidR="00360A25" w:rsidRPr="00956EB7">
        <w:rPr>
          <w:rFonts w:eastAsia="Andale Sans UI"/>
          <w:kern w:val="1"/>
          <w:sz w:val="22"/>
          <w:szCs w:val="22"/>
        </w:rPr>
        <w:t>stanu siedlisk</w:t>
      </w:r>
      <w:r w:rsidR="007F38A4" w:rsidRPr="00956EB7">
        <w:rPr>
          <w:rFonts w:eastAsia="Andale Sans UI"/>
          <w:kern w:val="1"/>
          <w:sz w:val="22"/>
          <w:szCs w:val="22"/>
        </w:rPr>
        <w:t>a</w:t>
      </w:r>
      <w:r w:rsidR="00360A25" w:rsidRPr="00956EB7">
        <w:rPr>
          <w:rFonts w:eastAsia="Andale Sans UI"/>
          <w:kern w:val="1"/>
          <w:sz w:val="22"/>
          <w:szCs w:val="22"/>
        </w:rPr>
        <w:t xml:space="preserve"> </w:t>
      </w:r>
      <w:r w:rsidR="00DD25C4" w:rsidRPr="00956EB7">
        <w:rPr>
          <w:rFonts w:eastAsia="Andale Sans UI"/>
          <w:kern w:val="1"/>
          <w:sz w:val="22"/>
          <w:szCs w:val="22"/>
        </w:rPr>
        <w:t>zgodnie z</w:t>
      </w:r>
      <w:r w:rsidR="00977FCB" w:rsidRPr="00956EB7">
        <w:rPr>
          <w:rFonts w:eastAsia="Andale Sans UI"/>
          <w:kern w:val="1"/>
          <w:sz w:val="22"/>
          <w:szCs w:val="22"/>
        </w:rPr>
        <w:t> </w:t>
      </w:r>
      <w:r w:rsidR="00DD25C4" w:rsidRPr="00956EB7">
        <w:rPr>
          <w:rFonts w:eastAsia="Andale Sans UI"/>
          <w:kern w:val="1"/>
          <w:sz w:val="22"/>
          <w:szCs w:val="22"/>
        </w:rPr>
        <w:t xml:space="preserve">metodyką GIOŚ, </w:t>
      </w:r>
      <w:proofErr w:type="spellStart"/>
      <w:r w:rsidR="00DD25C4" w:rsidRPr="00956EB7">
        <w:rPr>
          <w:rFonts w:eastAsia="Andale Sans UI"/>
          <w:kern w:val="1"/>
          <w:sz w:val="22"/>
          <w:szCs w:val="22"/>
        </w:rPr>
        <w:t>transekt</w:t>
      </w:r>
      <w:proofErr w:type="spellEnd"/>
      <w:r w:rsidR="00DD25C4" w:rsidRPr="00956EB7">
        <w:rPr>
          <w:rFonts w:eastAsia="Andale Sans UI"/>
          <w:kern w:val="1"/>
          <w:sz w:val="22"/>
          <w:szCs w:val="22"/>
        </w:rPr>
        <w:t xml:space="preserve"> należy założyć w uprzednio ustalonej lokalizacji.</w:t>
      </w:r>
    </w:p>
    <w:p w14:paraId="294BBEB5" w14:textId="05D23744" w:rsidR="00A76D12" w:rsidRPr="00956EB7" w:rsidRDefault="00A76D12" w:rsidP="00976261">
      <w:pPr>
        <w:widowControl w:val="0"/>
        <w:numPr>
          <w:ilvl w:val="0"/>
          <w:numId w:val="16"/>
        </w:numPr>
        <w:spacing w:line="276" w:lineRule="auto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W przypadku siedlisk leśnych, w karcie ocen dokumentując ilość martwego drewna, należy przedstawić wyniki pomiarów martwego drewna wraz z wskazaniem stosowanej metodyki.</w:t>
      </w:r>
    </w:p>
    <w:p w14:paraId="59E00164" w14:textId="77777777" w:rsidR="00A76D12" w:rsidRPr="00956EB7" w:rsidRDefault="00A76D12" w:rsidP="009762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240" w:line="276" w:lineRule="auto"/>
        <w:ind w:left="1068"/>
        <w:jc w:val="both"/>
        <w:rPr>
          <w:sz w:val="22"/>
          <w:szCs w:val="22"/>
          <w:lang w:eastAsia="pl-PL"/>
        </w:rPr>
      </w:pPr>
      <w:r w:rsidRPr="00956EB7">
        <w:rPr>
          <w:bCs/>
          <w:iCs/>
          <w:sz w:val="22"/>
          <w:szCs w:val="22"/>
          <w:lang w:eastAsia="pl-PL"/>
        </w:rPr>
        <w:t xml:space="preserve">Identyfikacja oraz analiza rzeczywistych i potencjalnych zagrożeń </w:t>
      </w:r>
      <w:bookmarkStart w:id="2" w:name="_Hlk502825364"/>
      <w:r w:rsidRPr="00956EB7">
        <w:rPr>
          <w:bCs/>
          <w:iCs/>
          <w:sz w:val="22"/>
          <w:szCs w:val="22"/>
          <w:lang w:eastAsia="pl-PL"/>
        </w:rPr>
        <w:t xml:space="preserve">dla inwentaryzowanych przedmiotów ochrony </w:t>
      </w:r>
      <w:bookmarkEnd w:id="2"/>
      <w:r w:rsidRPr="00956EB7">
        <w:rPr>
          <w:bCs/>
          <w:iCs/>
          <w:sz w:val="22"/>
          <w:szCs w:val="22"/>
          <w:lang w:eastAsia="pl-PL"/>
        </w:rPr>
        <w:t>oraz ich opis</w:t>
      </w:r>
    </w:p>
    <w:p w14:paraId="01A238CA" w14:textId="77777777" w:rsidR="00A62134" w:rsidRPr="00956EB7" w:rsidRDefault="00A76D12" w:rsidP="00976261">
      <w:pPr>
        <w:widowControl w:val="0"/>
        <w:numPr>
          <w:ilvl w:val="1"/>
          <w:numId w:val="17"/>
        </w:numPr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bCs/>
          <w:iCs/>
          <w:kern w:val="1"/>
          <w:sz w:val="22"/>
          <w:szCs w:val="22"/>
        </w:rPr>
        <w:t>Wykonawca ustali</w:t>
      </w:r>
      <w:r w:rsidRPr="00956EB7">
        <w:rPr>
          <w:rFonts w:eastAsia="Andale Sans UI"/>
          <w:bCs/>
          <w:iCs/>
          <w:kern w:val="1"/>
          <w:sz w:val="22"/>
          <w:szCs w:val="22"/>
          <w:shd w:val="clear" w:color="auto" w:fill="FFFFFF"/>
        </w:rPr>
        <w:t xml:space="preserve"> </w:t>
      </w:r>
      <w:r w:rsidRPr="00956EB7">
        <w:rPr>
          <w:rFonts w:eastAsia="Andale Sans UI"/>
          <w:bCs/>
          <w:iCs/>
          <w:kern w:val="1"/>
          <w:sz w:val="22"/>
          <w:szCs w:val="22"/>
        </w:rPr>
        <w:t>listę zagrożeń i następnie określi ich charakter oraz wpływ na gatunki i siedliska, dokonując powiązania relacji przyczynowo-skutkowych ze wskaźnikami decydującymi o ich stanie ochrony.</w:t>
      </w:r>
      <w:r w:rsidRPr="00956EB7">
        <w:rPr>
          <w:rFonts w:eastAsia="Andale Sans UI"/>
          <w:kern w:val="1"/>
          <w:sz w:val="22"/>
          <w:szCs w:val="22"/>
        </w:rPr>
        <w:t xml:space="preserve"> </w:t>
      </w:r>
      <w:r w:rsidR="00A62134" w:rsidRPr="00956EB7">
        <w:rPr>
          <w:sz w:val="22"/>
          <w:szCs w:val="22"/>
        </w:rPr>
        <w:t>Zagrożenia należy klasyfikować zgodnie z załącznikiem nr 5 do Instrukcji wypełniania Standardowego Formularza Danych obszaru Natura 2000. Wersja 2012.1, dostępnej pod linkiem</w:t>
      </w:r>
      <w:r w:rsidR="002B4986" w:rsidRPr="00956EB7">
        <w:rPr>
          <w:sz w:val="22"/>
          <w:szCs w:val="22"/>
        </w:rPr>
        <w:t>:</w:t>
      </w:r>
    </w:p>
    <w:p w14:paraId="47696098" w14:textId="77777777" w:rsidR="00A76D12" w:rsidRPr="00956EB7" w:rsidRDefault="002B4986" w:rsidP="00A62134">
      <w:pPr>
        <w:widowControl w:val="0"/>
        <w:spacing w:line="276" w:lineRule="auto"/>
        <w:ind w:left="1440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sz w:val="22"/>
          <w:szCs w:val="22"/>
        </w:rPr>
        <w:t>http://www.gdos.gov.pl/files/artykuly/5067/instrukcja_wypelniania_sdf.zip;</w:t>
      </w:r>
    </w:p>
    <w:p w14:paraId="30AB7E70" w14:textId="77777777" w:rsidR="00A76D12" w:rsidRPr="00956EB7" w:rsidRDefault="00A76D12" w:rsidP="00976261">
      <w:pPr>
        <w:widowControl w:val="0"/>
        <w:numPr>
          <w:ilvl w:val="1"/>
          <w:numId w:val="17"/>
        </w:numPr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 xml:space="preserve">Wykonawca zidentyfikuje zagrożenia istniejące i potencjalne dla zachowania lub osiągnięcia właściwego stanu ochrony siedlisk przyrodniczych, </w:t>
      </w:r>
    </w:p>
    <w:p w14:paraId="3E1E5E1D" w14:textId="77777777" w:rsidR="00A76D12" w:rsidRPr="00956EB7" w:rsidRDefault="00A76D12" w:rsidP="00976261">
      <w:pPr>
        <w:widowControl w:val="0"/>
        <w:numPr>
          <w:ilvl w:val="1"/>
          <w:numId w:val="17"/>
        </w:numPr>
        <w:spacing w:after="240" w:line="276" w:lineRule="auto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 xml:space="preserve">W celu identyfikacji zagrożeń Wykonawca przeanalizuje w szczególności istniejące </w:t>
      </w:r>
      <w:r w:rsidRPr="00956EB7">
        <w:rPr>
          <w:rFonts w:eastAsia="Andale Sans UI"/>
          <w:iCs/>
          <w:kern w:val="1"/>
          <w:sz w:val="22"/>
          <w:szCs w:val="22"/>
        </w:rPr>
        <w:lastRenderedPageBreak/>
        <w:t>i projektowane uproszczone plany urządzenia lasu</w:t>
      </w:r>
      <w:r w:rsidR="001F4615" w:rsidRPr="00956EB7">
        <w:rPr>
          <w:rFonts w:eastAsia="Andale Sans UI"/>
          <w:iCs/>
          <w:kern w:val="1"/>
          <w:sz w:val="22"/>
          <w:szCs w:val="22"/>
        </w:rPr>
        <w:t>, plany urządzenia lasu</w:t>
      </w:r>
      <w:r w:rsidRPr="00956EB7">
        <w:rPr>
          <w:rFonts w:eastAsia="Andale Sans UI"/>
          <w:iCs/>
          <w:kern w:val="1"/>
          <w:sz w:val="22"/>
          <w:szCs w:val="22"/>
        </w:rPr>
        <w:t xml:space="preserve"> oraz dokumenty planistyczne: studium, miejscowe plany zagospodarowania.</w:t>
      </w:r>
    </w:p>
    <w:p w14:paraId="2E0D46B1" w14:textId="77777777" w:rsidR="00A76D12" w:rsidRPr="00956EB7" w:rsidRDefault="00A76D12" w:rsidP="009762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1068"/>
        <w:rPr>
          <w:sz w:val="22"/>
          <w:szCs w:val="22"/>
          <w:lang w:eastAsia="pl-PL"/>
        </w:rPr>
      </w:pPr>
      <w:r w:rsidRPr="00956EB7">
        <w:rPr>
          <w:bCs/>
          <w:iCs/>
          <w:sz w:val="22"/>
          <w:szCs w:val="22"/>
          <w:lang w:eastAsia="pl-PL"/>
        </w:rPr>
        <w:t>Ustalenie celów działań ochronnych dla inwentaryzowanych przedmiotów ochrony</w:t>
      </w:r>
    </w:p>
    <w:p w14:paraId="4E5DCB11" w14:textId="77777777" w:rsidR="00A76D12" w:rsidRPr="00956EB7" w:rsidRDefault="00A76D12" w:rsidP="00976261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8"/>
        <w:jc w:val="both"/>
        <w:rPr>
          <w:sz w:val="22"/>
          <w:szCs w:val="22"/>
          <w:lang w:eastAsia="pl-PL"/>
        </w:rPr>
      </w:pPr>
      <w:r w:rsidRPr="00956EB7">
        <w:rPr>
          <w:iCs/>
          <w:kern w:val="2"/>
          <w:sz w:val="22"/>
          <w:szCs w:val="22"/>
          <w:lang w:eastAsia="pl-PL"/>
        </w:rPr>
        <w:t>W</w:t>
      </w:r>
      <w:r w:rsidRPr="00956EB7">
        <w:rPr>
          <w:kern w:val="2"/>
          <w:sz w:val="22"/>
          <w:szCs w:val="22"/>
          <w:lang w:eastAsia="pl-PL"/>
        </w:rPr>
        <w:t>ykonawca przystępując do ustalenia celów działań ochronnych określi długofalową i najlepszą wizję optymalnego stanu ochrony przedmiotów ochrony, która powinna uwzględniać parametry „właściwego stanu ochrony”, w tym:</w:t>
      </w:r>
    </w:p>
    <w:p w14:paraId="7F44320C" w14:textId="77777777" w:rsidR="00A76D12" w:rsidRPr="00956EB7" w:rsidRDefault="00A76D12" w:rsidP="00976261">
      <w:pPr>
        <w:widowControl w:val="0"/>
        <w:numPr>
          <w:ilvl w:val="0"/>
          <w:numId w:val="19"/>
        </w:numPr>
        <w:autoSpaceDE w:val="0"/>
        <w:spacing w:line="276" w:lineRule="auto"/>
        <w:ind w:left="1788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powierzchnia siedliska w obszarze niepomniejszona, a jeśli jest to możliwe, nawet zwiększona;</w:t>
      </w:r>
    </w:p>
    <w:p w14:paraId="7641059F" w14:textId="77777777" w:rsidR="00A76D12" w:rsidRPr="00956EB7" w:rsidRDefault="00A76D12" w:rsidP="00976261">
      <w:pPr>
        <w:widowControl w:val="0"/>
        <w:numPr>
          <w:ilvl w:val="0"/>
          <w:numId w:val="19"/>
        </w:numPr>
        <w:autoSpaceDE w:val="0"/>
        <w:spacing w:line="276" w:lineRule="auto"/>
        <w:ind w:left="1788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 xml:space="preserve">zachowane lub odtworzone podstawowe cechy ekologiczne siedliska przyrodniczego; </w:t>
      </w:r>
    </w:p>
    <w:p w14:paraId="378189FE" w14:textId="77777777" w:rsidR="00A76D12" w:rsidRPr="00956EB7" w:rsidRDefault="00A76D12" w:rsidP="00976261">
      <w:pPr>
        <w:widowControl w:val="0"/>
        <w:numPr>
          <w:ilvl w:val="0"/>
          <w:numId w:val="19"/>
        </w:numPr>
        <w:autoSpaceDE w:val="0"/>
        <w:spacing w:line="276" w:lineRule="auto"/>
        <w:ind w:left="1788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zapewnione określone formy użytkowania gospodarczego w przypadku siedlisk półnaturalnych (np. łąkowych i pastwiskowych);</w:t>
      </w:r>
    </w:p>
    <w:p w14:paraId="7F979808" w14:textId="77777777" w:rsidR="00A76D12" w:rsidRPr="00956EB7" w:rsidRDefault="00A76D12" w:rsidP="00976261">
      <w:pPr>
        <w:widowControl w:val="0"/>
        <w:numPr>
          <w:ilvl w:val="0"/>
          <w:numId w:val="19"/>
        </w:numPr>
        <w:autoSpaceDE w:val="0"/>
        <w:spacing w:line="276" w:lineRule="auto"/>
        <w:ind w:left="1788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zachowanie różnorodności biologicznej związanej z danym typem siedliska w tym: gatunki typowe, rzadkie, chronione, specyficzne dla tego typu siedliska;</w:t>
      </w:r>
    </w:p>
    <w:p w14:paraId="75B06509" w14:textId="77777777" w:rsidR="00A76D12" w:rsidRPr="00956EB7" w:rsidRDefault="00A76D12" w:rsidP="00976261">
      <w:pPr>
        <w:widowControl w:val="0"/>
        <w:numPr>
          <w:ilvl w:val="0"/>
          <w:numId w:val="19"/>
        </w:numPr>
        <w:autoSpaceDE w:val="0"/>
        <w:spacing w:line="276" w:lineRule="auto"/>
        <w:ind w:left="1788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zachowane lub odtworzone kluczowe elementy struktury (np. udział starszych drzewostanów i ilość martwego drewna);</w:t>
      </w:r>
    </w:p>
    <w:p w14:paraId="0B210D79" w14:textId="77777777" w:rsidR="00A76D12" w:rsidRPr="00956EB7" w:rsidRDefault="00A76D12" w:rsidP="00976261">
      <w:pPr>
        <w:widowControl w:val="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8"/>
        <w:jc w:val="both"/>
        <w:rPr>
          <w:sz w:val="22"/>
          <w:szCs w:val="22"/>
          <w:lang w:eastAsia="pl-PL"/>
        </w:rPr>
      </w:pPr>
      <w:r w:rsidRPr="00956EB7">
        <w:rPr>
          <w:kern w:val="2"/>
          <w:sz w:val="22"/>
          <w:szCs w:val="22"/>
          <w:lang w:eastAsia="pl-PL"/>
        </w:rPr>
        <w:t>Podczas ustalania celów działań ochronnych dla obszaru inwentaryzacji Wykonawca powinien kierować się:</w:t>
      </w:r>
    </w:p>
    <w:p w14:paraId="0E0E9089" w14:textId="77777777" w:rsidR="00A76D12" w:rsidRPr="00956EB7" w:rsidRDefault="00A76D12" w:rsidP="00976261">
      <w:pPr>
        <w:widowControl w:val="0"/>
        <w:numPr>
          <w:ilvl w:val="1"/>
          <w:numId w:val="13"/>
        </w:numPr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14:paraId="5FCB8660" w14:textId="77777777" w:rsidR="00A76D12" w:rsidRPr="00956EB7" w:rsidRDefault="00A76D12" w:rsidP="00976261">
      <w:pPr>
        <w:widowControl w:val="0"/>
        <w:numPr>
          <w:ilvl w:val="1"/>
          <w:numId w:val="13"/>
        </w:numPr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 xml:space="preserve">możliwością ich osiągnięcia w okresie najbliższych 5 lat </w:t>
      </w:r>
    </w:p>
    <w:p w14:paraId="1DEEE9F8" w14:textId="77777777" w:rsidR="00A76D12" w:rsidRPr="00956EB7" w:rsidRDefault="00A76D12" w:rsidP="00976261">
      <w:pPr>
        <w:widowControl w:val="0"/>
        <w:numPr>
          <w:ilvl w:val="1"/>
          <w:numId w:val="13"/>
        </w:numPr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istniejącymi i potencjalnymi uwarunkowaniami (w tym społecznymi</w:t>
      </w:r>
      <w:r w:rsidRPr="00956EB7">
        <w:rPr>
          <w:rFonts w:eastAsia="Andale Sans UI"/>
          <w:kern w:val="2"/>
          <w:sz w:val="22"/>
          <w:szCs w:val="22"/>
        </w:rPr>
        <w:br/>
        <w:t>i gospodarczymi) oraz ograniczeniami (w tym: technicznymi, finansowymi, organizacyjnymi, wynikającymi z braku wiedzy);</w:t>
      </w:r>
    </w:p>
    <w:p w14:paraId="71928171" w14:textId="77777777" w:rsidR="00A76D12" w:rsidRPr="00956EB7" w:rsidRDefault="00A76D12" w:rsidP="00976261">
      <w:pPr>
        <w:widowControl w:val="0"/>
        <w:numPr>
          <w:ilvl w:val="1"/>
          <w:numId w:val="13"/>
        </w:numPr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logiką planowania, tj. cele operacyjne powinny zbliżać nas do osiągnięcia celu strategicznego, a także być związane z ograniczaniem zagrożeń;</w:t>
      </w:r>
    </w:p>
    <w:p w14:paraId="1C7CCEA7" w14:textId="77777777" w:rsidR="00A76D12" w:rsidRPr="00956EB7" w:rsidRDefault="00A76D12" w:rsidP="00976261">
      <w:pPr>
        <w:widowControl w:val="0"/>
        <w:numPr>
          <w:ilvl w:val="1"/>
          <w:numId w:val="13"/>
        </w:numPr>
        <w:autoSpaceDE w:val="0"/>
        <w:spacing w:line="276" w:lineRule="auto"/>
        <w:ind w:left="1777"/>
        <w:jc w:val="both"/>
        <w:rPr>
          <w:rFonts w:eastAsia="Andale Sans UI"/>
          <w:kern w:val="2"/>
          <w:sz w:val="22"/>
          <w:szCs w:val="22"/>
        </w:rPr>
      </w:pPr>
      <w:r w:rsidRPr="00956EB7">
        <w:rPr>
          <w:rFonts w:eastAsia="Andale Sans UI"/>
          <w:kern w:val="2"/>
          <w:sz w:val="22"/>
          <w:szCs w:val="22"/>
        </w:rPr>
        <w:t>możliwością ich monitorowania i weryfikacji.</w:t>
      </w:r>
    </w:p>
    <w:p w14:paraId="7B10A738" w14:textId="77777777" w:rsidR="00A76D12" w:rsidRPr="00956EB7" w:rsidRDefault="00A76D12" w:rsidP="00976261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240" w:line="276" w:lineRule="auto"/>
        <w:ind w:left="1068"/>
        <w:rPr>
          <w:sz w:val="22"/>
          <w:szCs w:val="22"/>
          <w:lang w:eastAsia="pl-PL"/>
        </w:rPr>
      </w:pPr>
      <w:r w:rsidRPr="00956EB7">
        <w:rPr>
          <w:sz w:val="22"/>
          <w:szCs w:val="22"/>
          <w:lang w:eastAsia="pl-PL"/>
        </w:rPr>
        <w:t>Ustalenie działań ochronnych</w:t>
      </w:r>
    </w:p>
    <w:p w14:paraId="48EC0548" w14:textId="77777777" w:rsidR="00A76D12" w:rsidRPr="00956EB7" w:rsidRDefault="00A76D12" w:rsidP="00976261">
      <w:pPr>
        <w:widowControl w:val="0"/>
        <w:numPr>
          <w:ilvl w:val="0"/>
          <w:numId w:val="4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bCs/>
          <w:iCs/>
          <w:kern w:val="1"/>
          <w:sz w:val="22"/>
          <w:szCs w:val="22"/>
        </w:rPr>
        <w:t>W</w:t>
      </w:r>
      <w:r w:rsidRPr="00956EB7">
        <w:rPr>
          <w:rFonts w:eastAsia="Andale Sans UI"/>
          <w:iCs/>
          <w:kern w:val="1"/>
          <w:sz w:val="22"/>
          <w:szCs w:val="22"/>
        </w:rPr>
        <w:t xml:space="preserve">ykonawca określi </w:t>
      </w:r>
      <w:r w:rsidRPr="00956EB7">
        <w:rPr>
          <w:rFonts w:eastAsia="Andale Sans UI"/>
          <w:kern w:val="1"/>
          <w:sz w:val="22"/>
          <w:szCs w:val="22"/>
        </w:rPr>
        <w:t>odpowiednie działania ochronne w odniesieniu do przyjętych celów działań ochronnych, które mogą dotyczyć między innymi:</w:t>
      </w:r>
    </w:p>
    <w:p w14:paraId="21937167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 xml:space="preserve">wykonania określonych jednorazowych bądź powtarzalnych zadań ochrony czynnej, </w:t>
      </w:r>
    </w:p>
    <w:p w14:paraId="30723284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wdrożenia modyfikacji w stosowanych metodach gospodarowania</w:t>
      </w:r>
      <w:r w:rsidRPr="00956EB7">
        <w:rPr>
          <w:rFonts w:eastAsia="Andale Sans UI"/>
          <w:kern w:val="1"/>
          <w:sz w:val="22"/>
          <w:szCs w:val="22"/>
        </w:rPr>
        <w:br/>
        <w:t>w siedliskach gatunku, jeżeli obecny jego stan w obszarze został oceniony jako niezadowalający lub zły;</w:t>
      </w:r>
    </w:p>
    <w:p w14:paraId="2808D157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utrzymania określonych metod gospodarowania w obrębie siedlisk przyrodniczych, jeżeli obecny ich stan w obszarze został oceniony jako właściwy;</w:t>
      </w:r>
    </w:p>
    <w:p w14:paraId="7553B2D8" w14:textId="77777777" w:rsidR="00A76D12" w:rsidRPr="00956EB7" w:rsidRDefault="00A76D12" w:rsidP="00976261">
      <w:pPr>
        <w:widowControl w:val="0"/>
        <w:numPr>
          <w:ilvl w:val="0"/>
          <w:numId w:val="4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W</w:t>
      </w:r>
      <w:r w:rsidRPr="00956EB7">
        <w:rPr>
          <w:rFonts w:eastAsia="Andale Sans UI"/>
          <w:iCs/>
          <w:kern w:val="1"/>
          <w:sz w:val="22"/>
          <w:szCs w:val="22"/>
        </w:rPr>
        <w:t>ykonawca określi działania ochronne, które:</w:t>
      </w:r>
    </w:p>
    <w:p w14:paraId="27010A2C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 xml:space="preserve">muszą być indywidualnie zaprojektowane i dostosowane do każdego </w:t>
      </w:r>
      <w:r w:rsidRPr="00956EB7">
        <w:rPr>
          <w:rFonts w:eastAsia="Andale Sans UI"/>
          <w:iCs/>
          <w:kern w:val="1"/>
          <w:sz w:val="22"/>
          <w:szCs w:val="22"/>
          <w:shd w:val="clear" w:color="auto" w:fill="FFFFFF"/>
        </w:rPr>
        <w:t>płatu siedliska</w:t>
      </w:r>
      <w:r w:rsidRPr="00956EB7">
        <w:rPr>
          <w:rFonts w:eastAsia="Andale Sans UI"/>
          <w:iCs/>
          <w:kern w:val="1"/>
          <w:sz w:val="22"/>
          <w:szCs w:val="22"/>
        </w:rPr>
        <w:t>;</w:t>
      </w:r>
    </w:p>
    <w:p w14:paraId="6DEFFDA4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  <w:shd w:val="clear" w:color="auto" w:fill="FFFFFF"/>
        </w:rPr>
      </w:pPr>
      <w:r w:rsidRPr="00956EB7">
        <w:rPr>
          <w:rFonts w:eastAsia="Andale Sans UI"/>
          <w:iCs/>
          <w:kern w:val="1"/>
          <w:sz w:val="22"/>
          <w:szCs w:val="22"/>
        </w:rPr>
        <w:t>stworzą standardowy pakiet działań ochronnych, który może być zastosowany do każdego płatu siedliska</w:t>
      </w:r>
      <w:r w:rsidRPr="00956EB7">
        <w:rPr>
          <w:rFonts w:eastAsia="Andale Sans UI"/>
          <w:iCs/>
          <w:kern w:val="1"/>
          <w:sz w:val="22"/>
          <w:szCs w:val="22"/>
          <w:shd w:val="clear" w:color="auto" w:fill="FFFFFF"/>
        </w:rPr>
        <w:t>;</w:t>
      </w:r>
    </w:p>
    <w:p w14:paraId="2AE27D9B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iCs/>
          <w:kern w:val="1"/>
          <w:sz w:val="22"/>
          <w:szCs w:val="22"/>
          <w:shd w:val="clear" w:color="auto" w:fill="FFFFFF"/>
        </w:rPr>
      </w:pPr>
      <w:r w:rsidRPr="00956EB7">
        <w:rPr>
          <w:rFonts w:eastAsia="Andale Sans UI"/>
          <w:iCs/>
          <w:kern w:val="1"/>
          <w:sz w:val="22"/>
          <w:szCs w:val="22"/>
          <w:shd w:val="clear" w:color="auto" w:fill="FFFFFF"/>
        </w:rPr>
        <w:t xml:space="preserve">polegają na określeniu ogólnych reguł i procedur gospodarowania (np. ogólnych </w:t>
      </w:r>
      <w:r w:rsidRPr="00956EB7">
        <w:rPr>
          <w:rFonts w:eastAsia="Andale Sans UI"/>
          <w:iCs/>
          <w:kern w:val="1"/>
          <w:sz w:val="22"/>
          <w:szCs w:val="22"/>
          <w:shd w:val="clear" w:color="auto" w:fill="FFFFFF"/>
        </w:rPr>
        <w:lastRenderedPageBreak/>
        <w:t>reguł do stosowania w gospodarce leśnej i rolnej) lub mechanizmów o ogólnym zastosowaniu.</w:t>
      </w:r>
    </w:p>
    <w:p w14:paraId="4DF9750E" w14:textId="77777777" w:rsidR="00A76D12" w:rsidRPr="00956EB7" w:rsidRDefault="00A76D12" w:rsidP="00976261">
      <w:pPr>
        <w:widowControl w:val="0"/>
        <w:numPr>
          <w:ilvl w:val="0"/>
          <w:numId w:val="4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  <w:shd w:val="clear" w:color="auto" w:fill="FFFFFF"/>
        </w:rPr>
        <w:t>Działania ochronne powinny obejmować również działania w zakresie monitoringu osiągnięcia celów działań ochronnych oraz monitoringu stanu ochrony siedlisk. Wykonawca zweryfikuje z</w:t>
      </w:r>
      <w:r w:rsidRPr="00956EB7">
        <w:rPr>
          <w:rFonts w:eastAsia="Andale Sans UI"/>
          <w:iCs/>
          <w:kern w:val="1"/>
          <w:sz w:val="22"/>
          <w:szCs w:val="22"/>
        </w:rPr>
        <w:t>akres zaplanowanego w obowiązującym PZO monitoringu, oraz na po</w:t>
      </w:r>
      <w:r w:rsidR="001F4615" w:rsidRPr="00956EB7">
        <w:rPr>
          <w:rFonts w:eastAsia="Andale Sans UI"/>
          <w:iCs/>
          <w:kern w:val="1"/>
          <w:sz w:val="22"/>
          <w:szCs w:val="22"/>
        </w:rPr>
        <w:t>d</w:t>
      </w:r>
      <w:r w:rsidRPr="00956EB7">
        <w:rPr>
          <w:rFonts w:eastAsia="Andale Sans UI"/>
          <w:iCs/>
          <w:kern w:val="1"/>
          <w:sz w:val="22"/>
          <w:szCs w:val="22"/>
        </w:rPr>
        <w:t xml:space="preserve">stawie przeprowadzonych badań zaproponuje zmiany (jeżeli zostanie stwierdzona taka potrzeba). </w:t>
      </w:r>
    </w:p>
    <w:p w14:paraId="760C7A71" w14:textId="77777777" w:rsidR="00A76D12" w:rsidRPr="00956EB7" w:rsidRDefault="00A76D12" w:rsidP="00976261">
      <w:pPr>
        <w:widowControl w:val="0"/>
        <w:numPr>
          <w:ilvl w:val="0"/>
          <w:numId w:val="4"/>
        </w:numPr>
        <w:tabs>
          <w:tab w:val="clear" w:pos="720"/>
          <w:tab w:val="num" w:pos="1079"/>
        </w:tabs>
        <w:autoSpaceDE w:val="0"/>
        <w:spacing w:line="276" w:lineRule="auto"/>
        <w:ind w:left="1428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Planując działania ochronne należy określić:</w:t>
      </w:r>
    </w:p>
    <w:p w14:paraId="57C23184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rodzaj działań ochronnych;</w:t>
      </w:r>
      <w:r w:rsidRPr="00956EB7">
        <w:rPr>
          <w:sz w:val="22"/>
          <w:szCs w:val="22"/>
        </w:rPr>
        <w:t xml:space="preserve"> </w:t>
      </w:r>
      <w:r w:rsidRPr="00956EB7">
        <w:rPr>
          <w:rFonts w:eastAsia="Andale Sans UI"/>
          <w:iCs/>
          <w:kern w:val="1"/>
          <w:sz w:val="22"/>
          <w:szCs w:val="22"/>
        </w:rPr>
        <w:t>zakres prac przewidzianych do realizacji i w razie potrzeby warunki co do sposobu ich wykonania;</w:t>
      </w:r>
    </w:p>
    <w:p w14:paraId="4FF28785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obszar lub miejsce ich realizacji;</w:t>
      </w:r>
    </w:p>
    <w:p w14:paraId="2645C8BE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termin lub okres oraz częstotliwość ich realizacji;</w:t>
      </w:r>
    </w:p>
    <w:p w14:paraId="5E32E92E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szacowane koszty ich realizacji wraz ze sposobem ich szacowania,</w:t>
      </w:r>
    </w:p>
    <w:p w14:paraId="6228607A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podmiot odpowiedzialny za ich wykonanie i monitorowanie (proponowany);</w:t>
      </w:r>
    </w:p>
    <w:p w14:paraId="420A0F32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techniczne uwarunkowania realizacji działań;</w:t>
      </w:r>
    </w:p>
    <w:p w14:paraId="16F5DA11" w14:textId="77777777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podmioty, których współdziałanie przy realizacji działań ochronnych</w:t>
      </w:r>
      <w:r w:rsidRPr="00956EB7">
        <w:rPr>
          <w:rFonts w:eastAsia="Andale Sans UI"/>
          <w:iCs/>
          <w:kern w:val="1"/>
          <w:sz w:val="22"/>
          <w:szCs w:val="22"/>
        </w:rPr>
        <w:br/>
        <w:t>jest niezbędne;</w:t>
      </w:r>
    </w:p>
    <w:p w14:paraId="70BB7D0A" w14:textId="6C9EDD74" w:rsidR="00A76D12" w:rsidRPr="00956EB7" w:rsidRDefault="00A76D12" w:rsidP="00976261">
      <w:pPr>
        <w:widowControl w:val="0"/>
        <w:numPr>
          <w:ilvl w:val="0"/>
          <w:numId w:val="14"/>
        </w:numPr>
        <w:autoSpaceDE w:val="0"/>
        <w:spacing w:line="276" w:lineRule="auto"/>
        <w:jc w:val="both"/>
        <w:rPr>
          <w:rFonts w:eastAsia="Andale Sans UI"/>
          <w:iCs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ewentualną modyfikację przyjętych punktów monitoringowych i wyznaczeni</w:t>
      </w:r>
      <w:r w:rsidR="00703712">
        <w:rPr>
          <w:rFonts w:eastAsia="Andale Sans UI"/>
          <w:iCs/>
          <w:kern w:val="1"/>
          <w:sz w:val="22"/>
          <w:szCs w:val="22"/>
        </w:rPr>
        <w:t>e</w:t>
      </w:r>
      <w:r w:rsidRPr="00956EB7">
        <w:rPr>
          <w:rFonts w:eastAsia="Andale Sans UI"/>
          <w:iCs/>
          <w:kern w:val="1"/>
          <w:sz w:val="22"/>
          <w:szCs w:val="22"/>
        </w:rPr>
        <w:t xml:space="preserve"> nowych stanowisk</w:t>
      </w:r>
    </w:p>
    <w:p w14:paraId="63B8D1AE" w14:textId="77777777" w:rsidR="00A76D12" w:rsidRPr="00956EB7" w:rsidRDefault="00A76D12" w:rsidP="00A76D12">
      <w:pPr>
        <w:widowControl w:val="0"/>
        <w:autoSpaceDE w:val="0"/>
        <w:spacing w:line="276" w:lineRule="auto"/>
        <w:ind w:left="1082" w:hanging="14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e) W</w:t>
      </w:r>
      <w:r w:rsidRPr="00956EB7">
        <w:rPr>
          <w:rFonts w:eastAsia="Andale Sans UI"/>
          <w:kern w:val="1"/>
          <w:sz w:val="22"/>
          <w:szCs w:val="22"/>
        </w:rPr>
        <w:t>skazując podmiot odpowiedzialny za wykonanie działań ochronnych należy brać pod uwagę:</w:t>
      </w:r>
    </w:p>
    <w:p w14:paraId="4450F387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zarządcę lub właściciela terenu objętego działaniami ochronnymi;</w:t>
      </w:r>
    </w:p>
    <w:p w14:paraId="709B4A6C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iCs/>
          <w:kern w:val="1"/>
          <w:sz w:val="22"/>
          <w:szCs w:val="22"/>
        </w:rPr>
        <w:t>s</w:t>
      </w:r>
      <w:r w:rsidRPr="00956EB7">
        <w:rPr>
          <w:rFonts w:eastAsia="Andale Sans UI"/>
          <w:kern w:val="1"/>
          <w:sz w:val="22"/>
          <w:szCs w:val="22"/>
        </w:rPr>
        <w:t>prawującego nadzór nad obszarem;</w:t>
      </w:r>
    </w:p>
    <w:p w14:paraId="1082FCE9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podmioty zobowiązane do współdziałania w ochronie obszaru Natura 2000 (np. podmioty działające w imieniu państwa, organy władzy publicznej);</w:t>
      </w:r>
    </w:p>
    <w:p w14:paraId="0C2D2ADF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line="276" w:lineRule="auto"/>
        <w:ind w:left="1799"/>
        <w:jc w:val="both"/>
        <w:rPr>
          <w:rFonts w:eastAsia="Andale Sans UI"/>
          <w:kern w:val="1"/>
          <w:sz w:val="22"/>
          <w:szCs w:val="22"/>
        </w:rPr>
      </w:pPr>
      <w:r w:rsidRPr="00956EB7">
        <w:rPr>
          <w:rFonts w:eastAsia="Andale Sans UI"/>
          <w:kern w:val="1"/>
          <w:sz w:val="22"/>
          <w:szCs w:val="22"/>
        </w:rPr>
        <w:t>podmioty korzystające z rolniczych płatności bezpośrednich ze środków Unii Europejskiej, w zakresie objętym wymogiem wzajemnej zgodności;</w:t>
      </w:r>
    </w:p>
    <w:p w14:paraId="3BD277A4" w14:textId="77777777" w:rsidR="00A76D12" w:rsidRPr="00956EB7" w:rsidRDefault="00A76D12" w:rsidP="00976261">
      <w:pPr>
        <w:widowControl w:val="0"/>
        <w:numPr>
          <w:ilvl w:val="1"/>
          <w:numId w:val="13"/>
        </w:numPr>
        <w:tabs>
          <w:tab w:val="clear" w:pos="1440"/>
          <w:tab w:val="num" w:pos="1799"/>
        </w:tabs>
        <w:autoSpaceDE w:val="0"/>
        <w:spacing w:after="240" w:line="276" w:lineRule="auto"/>
        <w:ind w:left="1799"/>
        <w:jc w:val="both"/>
        <w:rPr>
          <w:rFonts w:eastAsia="Andale Sans UI"/>
          <w:bCs/>
          <w:iCs/>
          <w:kern w:val="1"/>
          <w:sz w:val="22"/>
          <w:szCs w:val="22"/>
        </w:rPr>
      </w:pPr>
      <w:r w:rsidRPr="00956EB7">
        <w:rPr>
          <w:rFonts w:eastAsia="Andale Sans UI"/>
          <w:bCs/>
          <w:iCs/>
          <w:kern w:val="1"/>
          <w:sz w:val="22"/>
          <w:szCs w:val="22"/>
        </w:rPr>
        <w:t>inne podmioty za ich zgodą.</w:t>
      </w:r>
    </w:p>
    <w:p w14:paraId="1444A520" w14:textId="77777777" w:rsidR="002B4986" w:rsidRPr="00956EB7" w:rsidRDefault="002B4986" w:rsidP="00976261">
      <w:pPr>
        <w:numPr>
          <w:ilvl w:val="0"/>
          <w:numId w:val="15"/>
        </w:numPr>
        <w:suppressAutoHyphens w:val="0"/>
        <w:spacing w:after="160" w:line="276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Standard GIS </w:t>
      </w:r>
    </w:p>
    <w:p w14:paraId="287F683C" w14:textId="77777777" w:rsidR="002B4986" w:rsidRPr="00956EB7" w:rsidRDefault="002B4986" w:rsidP="002B4986">
      <w:pPr>
        <w:suppressAutoHyphens w:val="0"/>
        <w:spacing w:after="160" w:line="276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ACE94B2" w14:textId="77777777" w:rsidR="002B4986" w:rsidRPr="00956EB7" w:rsidRDefault="002B4986" w:rsidP="002B4986">
      <w:pPr>
        <w:pStyle w:val="Akapitzlist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222B54C5" w14:textId="77777777" w:rsidR="002B4986" w:rsidRPr="00956EB7" w:rsidRDefault="002B4986" w:rsidP="002B4986">
      <w:pPr>
        <w:pStyle w:val="Akapitzlist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Cyfrowe warstwy wektorowe powinny spełniać następujące wymagania:</w:t>
      </w:r>
    </w:p>
    <w:p w14:paraId="735FD6D1" w14:textId="77777777" w:rsidR="002B4986" w:rsidRPr="00956EB7" w:rsidRDefault="002B4986" w:rsidP="002B4986">
      <w:pPr>
        <w:pStyle w:val="Akapitzlist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•    sporządzone zgodnie ze Standardem Danych GIS w ochronie przyrody wersja 3.03.01 (SDGIS) oraz Adaptacją SDGIS (wersja 3). Konieczne jest również utworzenie dodatkowych warstw, przedstawiających lokalizację wyznaczonych punktów badawczych, wyznaczone powierzchnie/</w:t>
      </w:r>
      <w:proofErr w:type="spellStart"/>
      <w:r w:rsidRPr="00956EB7">
        <w:rPr>
          <w:rFonts w:ascii="Times New Roman" w:hAnsi="Times New Roman"/>
        </w:rPr>
        <w:t>transekty</w:t>
      </w:r>
      <w:proofErr w:type="spellEnd"/>
      <w:r w:rsidRPr="00956EB7">
        <w:rPr>
          <w:rFonts w:ascii="Times New Roman" w:hAnsi="Times New Roman"/>
        </w:rPr>
        <w:t xml:space="preserve"> do prowadzenia badań monitoringowych, lokalizację zagrożeń i działań ochronnych w obszar</w:t>
      </w:r>
      <w:r w:rsidR="00956EB7">
        <w:rPr>
          <w:rFonts w:ascii="Times New Roman" w:hAnsi="Times New Roman"/>
        </w:rPr>
        <w:t>ze</w:t>
      </w:r>
      <w:r w:rsidRPr="00956EB7">
        <w:rPr>
          <w:rFonts w:ascii="Times New Roman" w:hAnsi="Times New Roman"/>
        </w:rPr>
        <w:t xml:space="preserve"> Natura 2000;</w:t>
      </w:r>
    </w:p>
    <w:p w14:paraId="3EC0F42E" w14:textId="77777777" w:rsidR="002B4986" w:rsidRPr="00956EB7" w:rsidRDefault="002B4986" w:rsidP="002B4986">
      <w:pPr>
        <w:pStyle w:val="Akapitzlist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•    układ współrzędnych PL-1992 (EPSG: 2180);</w:t>
      </w:r>
    </w:p>
    <w:p w14:paraId="0B64640D" w14:textId="77777777" w:rsidR="002B4986" w:rsidRPr="00956EB7" w:rsidRDefault="002B4986" w:rsidP="002B4986">
      <w:pPr>
        <w:pStyle w:val="Akapitzlist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 xml:space="preserve">•    format zapisu warstw wektorowych to ESRI </w:t>
      </w:r>
      <w:proofErr w:type="spellStart"/>
      <w:r w:rsidRPr="00956EB7">
        <w:rPr>
          <w:rFonts w:ascii="Times New Roman" w:hAnsi="Times New Roman"/>
        </w:rPr>
        <w:t>shapefile</w:t>
      </w:r>
      <w:proofErr w:type="spellEnd"/>
      <w:r w:rsidRPr="00956EB7">
        <w:rPr>
          <w:rFonts w:ascii="Times New Roman" w:hAnsi="Times New Roman"/>
        </w:rPr>
        <w:t xml:space="preserve"> (*.</w:t>
      </w:r>
      <w:proofErr w:type="spellStart"/>
      <w:r w:rsidRPr="00956EB7">
        <w:rPr>
          <w:rFonts w:ascii="Times New Roman" w:hAnsi="Times New Roman"/>
        </w:rPr>
        <w:t>shp</w:t>
      </w:r>
      <w:proofErr w:type="spellEnd"/>
      <w:r w:rsidRPr="00956EB7">
        <w:rPr>
          <w:rFonts w:ascii="Times New Roman" w:hAnsi="Times New Roman"/>
        </w:rPr>
        <w:t>);</w:t>
      </w:r>
    </w:p>
    <w:p w14:paraId="255F0A4F" w14:textId="24EDE518" w:rsidR="007009B8" w:rsidRDefault="002B4986" w:rsidP="007009B8">
      <w:pPr>
        <w:pStyle w:val="Akapitzlist"/>
        <w:spacing w:after="0"/>
        <w:ind w:left="1070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•    każdy zbór danych ma posiadać tzw. metadane, czyli dane o danych. Do metadanych należą m.in. informacje o źródle danych, aktualności, itp.</w:t>
      </w:r>
    </w:p>
    <w:p w14:paraId="557A9791" w14:textId="77777777" w:rsidR="004B2E15" w:rsidRPr="00956EB7" w:rsidRDefault="004B2E15" w:rsidP="007009B8">
      <w:pPr>
        <w:pStyle w:val="Akapitzlist"/>
        <w:spacing w:after="0"/>
        <w:ind w:left="1070"/>
        <w:jc w:val="both"/>
        <w:rPr>
          <w:rFonts w:ascii="Times New Roman" w:hAnsi="Times New Roman"/>
        </w:rPr>
      </w:pPr>
    </w:p>
    <w:p w14:paraId="4A1B4C65" w14:textId="30DCE299" w:rsidR="007009B8" w:rsidRPr="00956EB7" w:rsidRDefault="004B2E15" w:rsidP="007009B8">
      <w:pPr>
        <w:pStyle w:val="Akapitzlist"/>
        <w:spacing w:after="0"/>
        <w:ind w:left="1070"/>
        <w:jc w:val="both"/>
        <w:rPr>
          <w:rFonts w:ascii="Times New Roman" w:hAnsi="Times New Roman"/>
        </w:rPr>
      </w:pPr>
      <w:r w:rsidRPr="004B2E15">
        <w:rPr>
          <w:rFonts w:ascii="Times New Roman" w:hAnsi="Times New Roman"/>
        </w:rPr>
        <w:lastRenderedPageBreak/>
        <w:t>W przypadku opracowania przez Generalną Dyrekcję Ochrony Środowiska w ciągu 3 miesięcy od dnia podpisania umowy nowego standardu danych GIS, cyfrowe warstwy informacyjne należy sporządzić zgodnie z nowym standardem danych GIS.</w:t>
      </w:r>
    </w:p>
    <w:p w14:paraId="25A05231" w14:textId="77777777" w:rsidR="007009B8" w:rsidRPr="00956EB7" w:rsidRDefault="007009B8" w:rsidP="00A76D12">
      <w:pPr>
        <w:suppressAutoHyphens w:val="0"/>
        <w:spacing w:after="160" w:line="276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27DF7AC" w14:textId="77777777" w:rsidR="00A76D12" w:rsidRPr="00956EB7" w:rsidRDefault="00A76D12" w:rsidP="00976261">
      <w:pPr>
        <w:numPr>
          <w:ilvl w:val="0"/>
          <w:numId w:val="15"/>
        </w:numPr>
        <w:suppressAutoHyphens w:val="0"/>
        <w:spacing w:after="160" w:line="276" w:lineRule="auto"/>
        <w:ind w:left="1068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Dokumentacja</w:t>
      </w:r>
    </w:p>
    <w:p w14:paraId="05933B1C" w14:textId="77777777" w:rsidR="00A76D12" w:rsidRPr="00956EB7" w:rsidRDefault="00A76D12" w:rsidP="00A76D12">
      <w:pPr>
        <w:suppressAutoHyphens w:val="0"/>
        <w:spacing w:after="160" w:line="276" w:lineRule="auto"/>
        <w:ind w:left="10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Dane zebrane i opracowane w trakcie realizacji </w:t>
      </w:r>
      <w:r w:rsidR="00D93CEA" w:rsidRPr="00956EB7">
        <w:rPr>
          <w:rFonts w:eastAsia="Calibri"/>
          <w:sz w:val="22"/>
          <w:szCs w:val="22"/>
          <w:lang w:eastAsia="en-US"/>
        </w:rPr>
        <w:t>zamówienia zostaną przekazane w </w:t>
      </w:r>
      <w:r w:rsidRPr="00956EB7">
        <w:rPr>
          <w:rFonts w:eastAsia="Calibri"/>
          <w:sz w:val="22"/>
          <w:szCs w:val="22"/>
          <w:lang w:eastAsia="en-US"/>
        </w:rPr>
        <w:t xml:space="preserve">formie dokumentacji (tekstowej i elektronicznej na płytach CD/DVD) w trzech jednakowych egzemplarzach </w:t>
      </w:r>
    </w:p>
    <w:p w14:paraId="7C4F486E" w14:textId="77777777" w:rsidR="00A76D12" w:rsidRPr="00956EB7" w:rsidRDefault="00A76D12" w:rsidP="00976261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Zawartość opracowania tekstowego</w:t>
      </w:r>
    </w:p>
    <w:p w14:paraId="089AAB0F" w14:textId="77777777" w:rsidR="00A76D12" w:rsidRPr="00956EB7" w:rsidRDefault="00A76D12" w:rsidP="00A76D12">
      <w:pPr>
        <w:suppressAutoHyphens w:val="0"/>
        <w:spacing w:after="160" w:line="276" w:lineRule="auto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wypełniony załącznik nr </w:t>
      </w:r>
      <w:r w:rsidR="00D93CEA" w:rsidRPr="00956EB7">
        <w:rPr>
          <w:rFonts w:eastAsia="Calibri"/>
          <w:sz w:val="22"/>
          <w:szCs w:val="22"/>
          <w:lang w:eastAsia="en-US"/>
        </w:rPr>
        <w:t>1</w:t>
      </w:r>
      <w:r w:rsidRPr="00956EB7">
        <w:rPr>
          <w:rFonts w:eastAsia="Calibri"/>
          <w:sz w:val="22"/>
          <w:szCs w:val="22"/>
          <w:lang w:eastAsia="en-US"/>
        </w:rPr>
        <w:t xml:space="preserve"> do </w:t>
      </w:r>
      <w:r w:rsidR="008C0E0D" w:rsidRPr="00956EB7">
        <w:rPr>
          <w:rFonts w:eastAsia="Calibri"/>
          <w:sz w:val="22"/>
          <w:szCs w:val="22"/>
          <w:lang w:eastAsia="en-US"/>
        </w:rPr>
        <w:t>opisu przedmiotu zamówienia</w:t>
      </w:r>
      <w:r w:rsidRPr="00956EB7">
        <w:rPr>
          <w:rFonts w:eastAsia="Calibri"/>
          <w:sz w:val="22"/>
          <w:szCs w:val="22"/>
          <w:lang w:eastAsia="en-US"/>
        </w:rPr>
        <w:t xml:space="preserve"> – Szablon dokumentacji dot. uzupełnienia stanu </w:t>
      </w:r>
      <w:r w:rsidR="00D93CEA" w:rsidRPr="00956EB7">
        <w:rPr>
          <w:rFonts w:eastAsia="Calibri"/>
          <w:sz w:val="22"/>
          <w:szCs w:val="22"/>
          <w:lang w:eastAsia="en-US"/>
        </w:rPr>
        <w:t>wiedzy o przedmiotach ochrony w </w:t>
      </w:r>
      <w:r w:rsidRPr="00956EB7">
        <w:rPr>
          <w:rFonts w:eastAsia="Calibri"/>
          <w:sz w:val="22"/>
          <w:szCs w:val="22"/>
          <w:lang w:eastAsia="en-US"/>
        </w:rPr>
        <w:t>obszarze Natura 2000 Jezioro Gopło PLH040007</w:t>
      </w:r>
      <w:r w:rsidR="00956EB7">
        <w:rPr>
          <w:rFonts w:eastAsia="Calibri"/>
          <w:sz w:val="22"/>
          <w:szCs w:val="22"/>
          <w:lang w:eastAsia="en-US"/>
        </w:rPr>
        <w:t>;</w:t>
      </w:r>
    </w:p>
    <w:p w14:paraId="30A1251C" w14:textId="77777777" w:rsidR="00A76D12" w:rsidRPr="00956EB7" w:rsidRDefault="00A76D12" w:rsidP="00A76D12">
      <w:pPr>
        <w:suppressAutoHyphens w:val="0"/>
        <w:spacing w:after="160" w:line="276" w:lineRule="auto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- załączniki przedstawiające wyniki badań terenowych (karty obserwacji przedmiotów ochrony na stanowiskach na wzorach formularzy stosowany</w:t>
      </w:r>
      <w:r w:rsidR="00F46D7A" w:rsidRPr="00956EB7">
        <w:rPr>
          <w:rFonts w:eastAsia="Calibri"/>
          <w:sz w:val="22"/>
          <w:szCs w:val="22"/>
          <w:lang w:eastAsia="en-US"/>
        </w:rPr>
        <w:t>ch</w:t>
      </w:r>
      <w:r w:rsidRPr="00956EB7">
        <w:rPr>
          <w:rFonts w:eastAsia="Calibri"/>
          <w:sz w:val="22"/>
          <w:szCs w:val="22"/>
          <w:lang w:eastAsia="en-US"/>
        </w:rPr>
        <w:t xml:space="preserve"> w</w:t>
      </w:r>
      <w:r w:rsidR="00F46D7A" w:rsidRPr="00956EB7">
        <w:rPr>
          <w:rFonts w:eastAsia="Calibri"/>
          <w:sz w:val="22"/>
          <w:szCs w:val="22"/>
          <w:lang w:eastAsia="en-US"/>
        </w:rPr>
        <w:t> </w:t>
      </w:r>
      <w:r w:rsidRPr="00956EB7">
        <w:rPr>
          <w:rFonts w:eastAsia="Calibri"/>
          <w:sz w:val="22"/>
          <w:szCs w:val="22"/>
          <w:lang w:eastAsia="en-US"/>
        </w:rPr>
        <w:t xml:space="preserve">ramach PMŚ oraz zdjęcia fitosocjologiczne wraz </w:t>
      </w:r>
      <w:r w:rsidR="0020321F">
        <w:rPr>
          <w:rFonts w:eastAsia="Calibri"/>
          <w:sz w:val="22"/>
          <w:szCs w:val="22"/>
          <w:lang w:eastAsia="en-US"/>
        </w:rPr>
        <w:t xml:space="preserve">z </w:t>
      </w:r>
      <w:r w:rsidRPr="00956EB7">
        <w:rPr>
          <w:rFonts w:eastAsia="Calibri"/>
          <w:sz w:val="22"/>
          <w:szCs w:val="22"/>
          <w:lang w:eastAsia="en-US"/>
        </w:rPr>
        <w:t>ogólną charakterystyką terenu (gdy dokumentowany był brak siedliska);</w:t>
      </w:r>
    </w:p>
    <w:p w14:paraId="311961AA" w14:textId="77777777" w:rsidR="00A76D12" w:rsidRPr="00956EB7" w:rsidRDefault="00A76D12" w:rsidP="00A76D12">
      <w:pPr>
        <w:suppressAutoHyphens w:val="0"/>
        <w:spacing w:after="160" w:line="276" w:lineRule="auto"/>
        <w:ind w:left="144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5C47CF7" w14:textId="77777777" w:rsidR="00A76D12" w:rsidRPr="00956EB7" w:rsidRDefault="00A76D12" w:rsidP="00976261">
      <w:pPr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Sposób opracowania przedmiotu umowy:</w:t>
      </w:r>
    </w:p>
    <w:p w14:paraId="4DFAF123" w14:textId="77777777" w:rsidR="00A76D12" w:rsidRPr="00956EB7" w:rsidRDefault="00A76D12" w:rsidP="00976261">
      <w:pPr>
        <w:numPr>
          <w:ilvl w:val="0"/>
          <w:numId w:val="5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Opracowanie w formie wydruków, powinno spełniać następujące wymagania: </w:t>
      </w:r>
    </w:p>
    <w:p w14:paraId="2F01AAA6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należy stosować czcionkę Times New Roman 12 pkt, marginesy 2,5 cm oraz  margines na oprawę dodatkowo 0,5 cm; </w:t>
      </w:r>
    </w:p>
    <w:p w14:paraId="6DFC8176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format dokumentacji: A4; </w:t>
      </w:r>
    </w:p>
    <w:p w14:paraId="0AFF7FEF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- dokumentację należy sporządzić w języku polskim;</w:t>
      </w:r>
    </w:p>
    <w:p w14:paraId="06DBB53E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dokumentację należy przedłożyć w trzech jednakowych egzemplarzach oprawionych w zieloną twardą oprawę, w sposób uniemożliwiający wydostawanie się kartek, trwale podpisanych na grzbiecie i z przodu (wygrawerowany napis): „Uzupełnienie stanu wiedzy – </w:t>
      </w:r>
      <w:bookmarkStart w:id="3" w:name="_Hlk502826474"/>
      <w:r w:rsidRPr="00956EB7">
        <w:rPr>
          <w:rFonts w:eastAsia="Calibri"/>
          <w:sz w:val="22"/>
          <w:szCs w:val="22"/>
          <w:lang w:eastAsia="en-US"/>
        </w:rPr>
        <w:t xml:space="preserve">Jezioro Gopło PLH040007 </w:t>
      </w:r>
      <w:bookmarkEnd w:id="3"/>
      <w:r w:rsidRPr="00956EB7">
        <w:rPr>
          <w:rFonts w:eastAsia="Calibri"/>
          <w:sz w:val="22"/>
          <w:szCs w:val="22"/>
          <w:lang w:eastAsia="en-US"/>
        </w:rPr>
        <w:t>(20</w:t>
      </w:r>
      <w:r w:rsidR="001F4615" w:rsidRPr="00956EB7">
        <w:rPr>
          <w:rFonts w:eastAsia="Calibri"/>
          <w:sz w:val="22"/>
          <w:szCs w:val="22"/>
          <w:lang w:eastAsia="en-US"/>
        </w:rPr>
        <w:t>19</w:t>
      </w:r>
      <w:r w:rsidRPr="00956EB7">
        <w:rPr>
          <w:rFonts w:eastAsia="Calibri"/>
          <w:sz w:val="22"/>
          <w:szCs w:val="22"/>
          <w:lang w:eastAsia="en-US"/>
        </w:rPr>
        <w:t>)”,</w:t>
      </w:r>
    </w:p>
    <w:p w14:paraId="35C4AE97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wydruki map przedstawiających rozmieszczenie przedmiotów ochrony (w tym lokalizację transektów i zdjęć fitosocjologicznych), lokalizację zagrożeń i działań ochronnych, </w:t>
      </w:r>
      <w:r w:rsidR="005E44C5" w:rsidRPr="00956EB7">
        <w:rPr>
          <w:sz w:val="22"/>
          <w:szCs w:val="22"/>
        </w:rPr>
        <w:t>w formacie A4 lub A3 z zachowaniem odpowiedniej skali,</w:t>
      </w:r>
    </w:p>
    <w:p w14:paraId="556AB0FE" w14:textId="3EA05039" w:rsidR="00A76D12" w:rsidRPr="009D0563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dokumentację należy opatrzyć logotypami zgodnie z „Zasadami promocji </w:t>
      </w:r>
      <w:r w:rsidRPr="00956EB7">
        <w:rPr>
          <w:rFonts w:eastAsia="Calibri"/>
          <w:sz w:val="22"/>
          <w:szCs w:val="22"/>
          <w:lang w:eastAsia="en-US"/>
        </w:rPr>
        <w:br/>
        <w:t xml:space="preserve">i stosowania logotypów” zawartymi </w:t>
      </w:r>
      <w:bookmarkStart w:id="4" w:name="_Hlk502825906"/>
      <w:r w:rsidRPr="00956EB7">
        <w:rPr>
          <w:rFonts w:eastAsia="Calibri"/>
          <w:sz w:val="22"/>
          <w:szCs w:val="22"/>
          <w:lang w:eastAsia="en-US"/>
        </w:rPr>
        <w:t xml:space="preserve">w załączniku </w:t>
      </w:r>
      <w:r w:rsidRPr="009D0563">
        <w:rPr>
          <w:rFonts w:eastAsia="Calibri"/>
          <w:sz w:val="22"/>
          <w:szCs w:val="22"/>
          <w:lang w:eastAsia="en-US"/>
        </w:rPr>
        <w:t xml:space="preserve">nr </w:t>
      </w:r>
      <w:bookmarkEnd w:id="4"/>
      <w:r w:rsidR="009D0563" w:rsidRPr="009D0563">
        <w:rPr>
          <w:rFonts w:eastAsia="Calibri"/>
          <w:sz w:val="22"/>
          <w:szCs w:val="22"/>
          <w:lang w:eastAsia="en-US"/>
        </w:rPr>
        <w:t xml:space="preserve">8 </w:t>
      </w:r>
      <w:r w:rsidR="00956EB7" w:rsidRPr="009D0563">
        <w:rPr>
          <w:rFonts w:eastAsia="Calibri"/>
          <w:sz w:val="22"/>
          <w:szCs w:val="22"/>
          <w:lang w:eastAsia="en-US"/>
        </w:rPr>
        <w:t>do SIWZ</w:t>
      </w:r>
      <w:r w:rsidRPr="009D0563">
        <w:rPr>
          <w:rFonts w:eastAsia="Calibri"/>
          <w:sz w:val="22"/>
          <w:szCs w:val="22"/>
          <w:lang w:eastAsia="en-US"/>
        </w:rPr>
        <w:t xml:space="preserve">; </w:t>
      </w:r>
    </w:p>
    <w:p w14:paraId="7914EDD1" w14:textId="11338F6B" w:rsidR="00956EB7" w:rsidRDefault="00A76D12" w:rsidP="00F46D7A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563">
        <w:rPr>
          <w:rFonts w:eastAsia="Calibri"/>
          <w:sz w:val="22"/>
          <w:szCs w:val="22"/>
          <w:lang w:eastAsia="en-US"/>
        </w:rPr>
        <w:t>- na stronie technicznej (druga strona strony tytułowej) dokumentacji należy umieścić logotypy (w kolorze) Program</w:t>
      </w:r>
      <w:r w:rsidR="007009B8" w:rsidRPr="009D0563">
        <w:rPr>
          <w:rFonts w:eastAsia="Calibri"/>
          <w:sz w:val="22"/>
          <w:szCs w:val="22"/>
          <w:lang w:eastAsia="en-US"/>
        </w:rPr>
        <w:t>u Operacyjnego Infrastruktura i </w:t>
      </w:r>
      <w:r w:rsidRPr="009D0563">
        <w:rPr>
          <w:rFonts w:eastAsia="Calibri"/>
          <w:sz w:val="22"/>
          <w:szCs w:val="22"/>
          <w:lang w:eastAsia="en-US"/>
        </w:rPr>
        <w:t>Środowisko, Generalnej Dyrekcji Ochrony Środowiska, Regionalnej Dyrekcji Ochrony Środowiska w Bydgoszczy oraz Unii Europejskiej, zgodnie z ww. „Zasadami promocji i st</w:t>
      </w:r>
      <w:r w:rsidR="007009B8" w:rsidRPr="009D0563">
        <w:rPr>
          <w:rFonts w:eastAsia="Calibri"/>
          <w:sz w:val="22"/>
          <w:szCs w:val="22"/>
          <w:lang w:eastAsia="en-US"/>
        </w:rPr>
        <w:t>osowania logotypów” zawartymi w </w:t>
      </w:r>
      <w:r w:rsidRPr="009D0563">
        <w:rPr>
          <w:rFonts w:eastAsia="Calibri"/>
          <w:sz w:val="22"/>
          <w:szCs w:val="22"/>
          <w:lang w:eastAsia="en-US"/>
        </w:rPr>
        <w:t xml:space="preserve">załączniku nr </w:t>
      </w:r>
      <w:r w:rsidR="009D0563" w:rsidRPr="009D0563">
        <w:rPr>
          <w:rFonts w:eastAsia="Calibri"/>
          <w:sz w:val="22"/>
          <w:szCs w:val="22"/>
          <w:lang w:eastAsia="en-US"/>
        </w:rPr>
        <w:t xml:space="preserve">8 </w:t>
      </w:r>
      <w:r w:rsidR="00956EB7" w:rsidRPr="009D0563">
        <w:rPr>
          <w:rFonts w:eastAsia="Calibri"/>
          <w:sz w:val="22"/>
          <w:szCs w:val="22"/>
          <w:lang w:eastAsia="en-US"/>
        </w:rPr>
        <w:t>do SIWZ</w:t>
      </w:r>
      <w:r w:rsidRPr="009D0563">
        <w:rPr>
          <w:rFonts w:eastAsia="Calibri"/>
          <w:sz w:val="22"/>
          <w:szCs w:val="22"/>
          <w:lang w:eastAsia="en-US"/>
        </w:rPr>
        <w:t xml:space="preserve"> oraz inf</w:t>
      </w:r>
      <w:r w:rsidR="007009B8" w:rsidRPr="009D0563">
        <w:rPr>
          <w:rFonts w:eastAsia="Calibri"/>
          <w:sz w:val="22"/>
          <w:szCs w:val="22"/>
          <w:lang w:eastAsia="en-US"/>
        </w:rPr>
        <w:t>ormację o źródle finansowania w </w:t>
      </w:r>
      <w:r w:rsidRPr="009D0563">
        <w:rPr>
          <w:rFonts w:eastAsia="Calibri"/>
          <w:sz w:val="22"/>
          <w:szCs w:val="22"/>
          <w:lang w:eastAsia="en-US"/>
        </w:rPr>
        <w:t>brzmieniu:</w:t>
      </w:r>
      <w:r w:rsidRPr="00956EB7">
        <w:rPr>
          <w:rFonts w:eastAsia="Calibri"/>
          <w:sz w:val="22"/>
          <w:szCs w:val="22"/>
          <w:lang w:eastAsia="en-US"/>
        </w:rPr>
        <w:t xml:space="preserve"> </w:t>
      </w:r>
      <w:bookmarkStart w:id="5" w:name="_Hlk502918895"/>
    </w:p>
    <w:p w14:paraId="32F45A32" w14:textId="13855E07" w:rsidR="00956EB7" w:rsidRDefault="00A76D12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„Dofinansowano przez U</w:t>
      </w:r>
      <w:r w:rsidR="00245FFD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956EB7">
        <w:rPr>
          <w:rFonts w:eastAsia="Calibri"/>
          <w:i/>
          <w:sz w:val="22"/>
          <w:szCs w:val="22"/>
          <w:lang w:eastAsia="en-US"/>
        </w:rPr>
        <w:t>nię</w:t>
      </w:r>
      <w:proofErr w:type="spellEnd"/>
      <w:r w:rsidRPr="00956EB7">
        <w:rPr>
          <w:rFonts w:eastAsia="Calibri"/>
          <w:i/>
          <w:sz w:val="22"/>
          <w:szCs w:val="22"/>
          <w:lang w:eastAsia="en-US"/>
        </w:rPr>
        <w:t xml:space="preserve"> Europejską</w:t>
      </w:r>
    </w:p>
    <w:p w14:paraId="6334FFF6" w14:textId="77777777" w:rsidR="00956EB7" w:rsidRDefault="00A76D12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ze środków Funduszu Spójności</w:t>
      </w:r>
    </w:p>
    <w:p w14:paraId="034C6B5E" w14:textId="77777777" w:rsidR="00A76D12" w:rsidRPr="00956EB7" w:rsidRDefault="00A76D12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w</w:t>
      </w:r>
      <w:r w:rsidR="00F46D7A" w:rsidRPr="00956EB7">
        <w:rPr>
          <w:rFonts w:eastAsia="Calibri"/>
          <w:i/>
          <w:sz w:val="22"/>
          <w:szCs w:val="22"/>
          <w:lang w:eastAsia="en-US"/>
        </w:rPr>
        <w:t> </w:t>
      </w:r>
      <w:r w:rsidRPr="00956EB7">
        <w:rPr>
          <w:rFonts w:eastAsia="Calibri"/>
          <w:i/>
          <w:sz w:val="22"/>
          <w:szCs w:val="22"/>
          <w:lang w:eastAsia="en-US"/>
        </w:rPr>
        <w:t>ramach Programu Operacyjnego</w:t>
      </w:r>
      <w:r w:rsidR="00956EB7">
        <w:rPr>
          <w:rFonts w:eastAsia="Calibri"/>
          <w:i/>
          <w:sz w:val="22"/>
          <w:szCs w:val="22"/>
          <w:lang w:eastAsia="en-US"/>
        </w:rPr>
        <w:t xml:space="preserve"> </w:t>
      </w:r>
      <w:r w:rsidRPr="00956EB7">
        <w:rPr>
          <w:rFonts w:eastAsia="Calibri"/>
          <w:i/>
          <w:sz w:val="22"/>
          <w:szCs w:val="22"/>
          <w:lang w:eastAsia="en-US"/>
        </w:rPr>
        <w:t>Infrastruktura i Środowisko 2014-2020”</w:t>
      </w:r>
      <w:r w:rsidRPr="00956EB7">
        <w:rPr>
          <w:rFonts w:eastAsia="Calibri"/>
          <w:sz w:val="22"/>
          <w:szCs w:val="22"/>
          <w:lang w:eastAsia="en-US"/>
        </w:rPr>
        <w:t>;</w:t>
      </w:r>
    </w:p>
    <w:bookmarkEnd w:id="5"/>
    <w:p w14:paraId="25BFB750" w14:textId="77777777" w:rsidR="00A76D12" w:rsidRPr="00956EB7" w:rsidRDefault="00A76D12" w:rsidP="00976261">
      <w:pPr>
        <w:numPr>
          <w:ilvl w:val="0"/>
          <w:numId w:val="5"/>
        </w:numPr>
        <w:suppressAutoHyphens w:val="0"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Opracowanie w wersji elektronicznej, powinno zawierać: </w:t>
      </w:r>
    </w:p>
    <w:p w14:paraId="46E83A74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- cyfrowe warstwy informacyjne dokumentujące rozmieszczenie przedmiotów ochrony, zagrożeń, działań ochronnych</w:t>
      </w:r>
      <w:r w:rsidR="008C0E0D" w:rsidRPr="00956EB7">
        <w:rPr>
          <w:rFonts w:eastAsia="Calibri"/>
          <w:sz w:val="22"/>
          <w:szCs w:val="22"/>
          <w:lang w:eastAsia="en-US"/>
        </w:rPr>
        <w:t xml:space="preserve">, </w:t>
      </w:r>
      <w:r w:rsidR="00956EB7" w:rsidRPr="00956EB7">
        <w:rPr>
          <w:sz w:val="22"/>
          <w:szCs w:val="22"/>
        </w:rPr>
        <w:t>wyznaczone powierzchnie/</w:t>
      </w:r>
      <w:proofErr w:type="spellStart"/>
      <w:r w:rsidR="00956EB7" w:rsidRPr="00956EB7">
        <w:rPr>
          <w:sz w:val="22"/>
          <w:szCs w:val="22"/>
        </w:rPr>
        <w:t>transekty</w:t>
      </w:r>
      <w:proofErr w:type="spellEnd"/>
      <w:r w:rsidR="00956EB7" w:rsidRPr="00956EB7">
        <w:rPr>
          <w:sz w:val="22"/>
          <w:szCs w:val="22"/>
        </w:rPr>
        <w:t xml:space="preserve"> do prowadzenia badań monitoringowych</w:t>
      </w:r>
      <w:r w:rsidR="00956EB7">
        <w:rPr>
          <w:sz w:val="22"/>
          <w:szCs w:val="22"/>
        </w:rPr>
        <w:t>,</w:t>
      </w:r>
      <w:r w:rsidR="00956EB7" w:rsidRPr="00956EB7">
        <w:rPr>
          <w:rFonts w:eastAsia="Calibri"/>
          <w:sz w:val="22"/>
          <w:szCs w:val="22"/>
          <w:lang w:eastAsia="en-US"/>
        </w:rPr>
        <w:t xml:space="preserve"> </w:t>
      </w:r>
      <w:r w:rsidR="008C0E0D" w:rsidRPr="00956EB7">
        <w:rPr>
          <w:rFonts w:eastAsia="Calibri"/>
          <w:sz w:val="22"/>
          <w:szCs w:val="22"/>
          <w:lang w:eastAsia="en-US"/>
        </w:rPr>
        <w:t>sporządzone w </w:t>
      </w:r>
      <w:r w:rsidRPr="00956EB7">
        <w:rPr>
          <w:rFonts w:eastAsia="Calibri"/>
          <w:sz w:val="22"/>
          <w:szCs w:val="22"/>
          <w:lang w:eastAsia="en-US"/>
        </w:rPr>
        <w:t xml:space="preserve">oparciu o mapy państwowego </w:t>
      </w:r>
      <w:r w:rsidRPr="00956EB7">
        <w:rPr>
          <w:rFonts w:eastAsia="Calibri"/>
          <w:sz w:val="22"/>
          <w:szCs w:val="22"/>
          <w:lang w:eastAsia="en-US"/>
        </w:rPr>
        <w:lastRenderedPageBreak/>
        <w:t>zasobu ge</w:t>
      </w:r>
      <w:r w:rsidR="008C0E0D" w:rsidRPr="00956EB7">
        <w:rPr>
          <w:rFonts w:eastAsia="Calibri"/>
          <w:sz w:val="22"/>
          <w:szCs w:val="22"/>
          <w:lang w:eastAsia="en-US"/>
        </w:rPr>
        <w:t>odezyjnego i kartograﬁcznego, a </w:t>
      </w:r>
      <w:r w:rsidRPr="00956EB7">
        <w:rPr>
          <w:rFonts w:eastAsia="Calibri"/>
          <w:sz w:val="22"/>
          <w:szCs w:val="22"/>
          <w:lang w:eastAsia="en-US"/>
        </w:rPr>
        <w:t>także lokalizację</w:t>
      </w:r>
      <w:r w:rsidR="00956EB7">
        <w:rPr>
          <w:rFonts w:eastAsia="Calibri"/>
          <w:sz w:val="22"/>
          <w:szCs w:val="22"/>
          <w:lang w:eastAsia="en-US"/>
        </w:rPr>
        <w:t xml:space="preserve"> </w:t>
      </w:r>
      <w:r w:rsidRPr="00956EB7">
        <w:rPr>
          <w:rFonts w:eastAsia="Calibri"/>
          <w:sz w:val="22"/>
          <w:szCs w:val="22"/>
          <w:lang w:eastAsia="en-US"/>
        </w:rPr>
        <w:t>wykonanych zdjęć fitosocjologicznych / przebieg transektów.</w:t>
      </w:r>
      <w:r w:rsidR="006D53AE" w:rsidRPr="00956EB7">
        <w:rPr>
          <w:rFonts w:eastAsia="Calibri"/>
          <w:sz w:val="22"/>
          <w:szCs w:val="22"/>
          <w:lang w:eastAsia="en-US"/>
        </w:rPr>
        <w:t xml:space="preserve"> Wymagania:</w:t>
      </w:r>
    </w:p>
    <w:p w14:paraId="56173C12" w14:textId="77777777" w:rsidR="006D53AE" w:rsidRPr="00956EB7" w:rsidRDefault="006D53AE" w:rsidP="006D53A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zapewniona czytelność treści mapy;</w:t>
      </w:r>
    </w:p>
    <w:p w14:paraId="546866C3" w14:textId="77777777" w:rsidR="006D53AE" w:rsidRPr="00956EB7" w:rsidRDefault="006D53AE" w:rsidP="006D53A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skala 1:10 000 lub 1:25 000;</w:t>
      </w:r>
    </w:p>
    <w:p w14:paraId="443B3A14" w14:textId="77777777" w:rsidR="006D53AE" w:rsidRPr="00956EB7" w:rsidRDefault="006D53AE" w:rsidP="006D53A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 xml:space="preserve">eksport map tematycznych jako raster i zapis ich w formacie PDF wraz </w:t>
      </w:r>
      <w:r w:rsidRPr="00956EB7">
        <w:rPr>
          <w:rFonts w:ascii="Times New Roman" w:hAnsi="Times New Roman"/>
        </w:rPr>
        <w:br/>
        <w:t xml:space="preserve">z informacją o </w:t>
      </w:r>
      <w:proofErr w:type="spellStart"/>
      <w:r w:rsidRPr="00956EB7">
        <w:rPr>
          <w:rFonts w:ascii="Times New Roman" w:hAnsi="Times New Roman"/>
        </w:rPr>
        <w:t>georeferencji</w:t>
      </w:r>
      <w:proofErr w:type="spellEnd"/>
      <w:r w:rsidRPr="00956EB7">
        <w:rPr>
          <w:rFonts w:ascii="Times New Roman" w:hAnsi="Times New Roman"/>
        </w:rPr>
        <w:t>;</w:t>
      </w:r>
    </w:p>
    <w:p w14:paraId="2F2FF90B" w14:textId="77777777" w:rsidR="006D53AE" w:rsidRPr="00956EB7" w:rsidRDefault="006D53AE" w:rsidP="006D53A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układ współrzędnych PL-1992 (EPSG: 2180);</w:t>
      </w:r>
    </w:p>
    <w:p w14:paraId="5E71E46D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elektroniczną wersję opracowania tekstowego (DOC lub DOCX i PDF); </w:t>
      </w:r>
    </w:p>
    <w:p w14:paraId="525503BC" w14:textId="77777777" w:rsidR="00A76D12" w:rsidRPr="00956EB7" w:rsidRDefault="00A76D12" w:rsidP="00A76D12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>- dokumentację fotograficzną</w:t>
      </w:r>
      <w:r w:rsidR="00A906CD" w:rsidRPr="00956EB7">
        <w:rPr>
          <w:rFonts w:eastAsia="Calibri"/>
          <w:sz w:val="22"/>
          <w:szCs w:val="22"/>
          <w:lang w:eastAsia="en-US"/>
        </w:rPr>
        <w:t xml:space="preserve"> </w:t>
      </w:r>
      <w:bookmarkStart w:id="6" w:name="_Hlk533062944"/>
      <w:r w:rsidR="00A906CD" w:rsidRPr="00956EB7">
        <w:rPr>
          <w:rFonts w:eastAsia="Calibri"/>
          <w:sz w:val="22"/>
          <w:szCs w:val="22"/>
          <w:lang w:eastAsia="en-US"/>
        </w:rPr>
        <w:t>(jednoznacznie opisaną, umożliwiającą identyfikację poszczególn</w:t>
      </w:r>
      <w:r w:rsidR="00014DA2" w:rsidRPr="00956EB7">
        <w:rPr>
          <w:rFonts w:eastAsia="Calibri"/>
          <w:sz w:val="22"/>
          <w:szCs w:val="22"/>
          <w:lang w:eastAsia="en-US"/>
        </w:rPr>
        <w:t>ych płatów</w:t>
      </w:r>
      <w:r w:rsidR="00A906CD" w:rsidRPr="00956EB7">
        <w:rPr>
          <w:rFonts w:eastAsia="Calibri"/>
          <w:sz w:val="22"/>
          <w:szCs w:val="22"/>
          <w:lang w:eastAsia="en-US"/>
        </w:rPr>
        <w:t xml:space="preserve"> siedliska)</w:t>
      </w:r>
      <w:r w:rsidRPr="00956EB7">
        <w:rPr>
          <w:rFonts w:eastAsia="Calibri"/>
          <w:sz w:val="22"/>
          <w:szCs w:val="22"/>
          <w:lang w:eastAsia="en-US"/>
        </w:rPr>
        <w:t xml:space="preserve"> </w:t>
      </w:r>
      <w:bookmarkEnd w:id="6"/>
      <w:r w:rsidRPr="00956EB7">
        <w:rPr>
          <w:rFonts w:eastAsia="Calibri"/>
          <w:sz w:val="22"/>
          <w:szCs w:val="22"/>
          <w:lang w:eastAsia="en-US"/>
        </w:rPr>
        <w:t>– nie mniej niż 1 fotografię każdego zinwentaryzowanego płatu siedliska</w:t>
      </w:r>
      <w:r w:rsidR="006D53AE" w:rsidRPr="00956EB7">
        <w:rPr>
          <w:rFonts w:eastAsia="Calibri"/>
          <w:sz w:val="22"/>
          <w:szCs w:val="22"/>
          <w:lang w:eastAsia="en-US"/>
        </w:rPr>
        <w:t>/punktu badawczego</w:t>
      </w:r>
      <w:r w:rsidR="00A906CD" w:rsidRPr="00956EB7">
        <w:rPr>
          <w:rFonts w:eastAsia="Calibri"/>
          <w:sz w:val="22"/>
          <w:szCs w:val="22"/>
          <w:lang w:eastAsia="en-US"/>
        </w:rPr>
        <w:t xml:space="preserve"> (JPG)</w:t>
      </w:r>
      <w:r w:rsidRPr="00956EB7">
        <w:rPr>
          <w:rFonts w:eastAsia="Calibri"/>
          <w:sz w:val="22"/>
          <w:szCs w:val="22"/>
          <w:lang w:eastAsia="en-US"/>
        </w:rPr>
        <w:t>;</w:t>
      </w:r>
    </w:p>
    <w:p w14:paraId="227D30D8" w14:textId="77777777" w:rsidR="00956EB7" w:rsidRDefault="00A76D12" w:rsidP="00F46D7A">
      <w:pPr>
        <w:suppressAutoHyphens w:val="0"/>
        <w:spacing w:after="160" w:line="276" w:lineRule="auto"/>
        <w:ind w:left="1637"/>
        <w:contextualSpacing/>
        <w:jc w:val="both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sz w:val="22"/>
          <w:szCs w:val="22"/>
          <w:lang w:eastAsia="en-US"/>
        </w:rPr>
        <w:t xml:space="preserve">- na </w:t>
      </w:r>
      <w:r w:rsidR="000A6FC7" w:rsidRPr="00956EB7">
        <w:rPr>
          <w:rFonts w:eastAsia="Calibri"/>
          <w:sz w:val="22"/>
          <w:szCs w:val="22"/>
          <w:lang w:eastAsia="en-US"/>
        </w:rPr>
        <w:t xml:space="preserve">płytach i </w:t>
      </w:r>
      <w:r w:rsidRPr="00956EB7">
        <w:rPr>
          <w:rFonts w:eastAsia="Calibri"/>
          <w:sz w:val="22"/>
          <w:szCs w:val="22"/>
          <w:lang w:eastAsia="en-US"/>
        </w:rPr>
        <w:t xml:space="preserve">opakowaniach płyt CD/DVD należy umieścić </w:t>
      </w:r>
      <w:r w:rsidRPr="00956EB7">
        <w:rPr>
          <w:rFonts w:eastAsia="Calibri"/>
          <w:sz w:val="22"/>
          <w:szCs w:val="22"/>
          <w:u w:val="single"/>
          <w:lang w:eastAsia="en-US"/>
        </w:rPr>
        <w:t>l</w:t>
      </w:r>
      <w:r w:rsidRPr="00956EB7">
        <w:rPr>
          <w:rFonts w:eastAsia="Calibri"/>
          <w:sz w:val="22"/>
          <w:szCs w:val="22"/>
          <w:lang w:eastAsia="en-US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37C79760" w14:textId="77777777" w:rsidR="00956EB7" w:rsidRDefault="00F46D7A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„Dofinansowano przez Unię Europejską</w:t>
      </w:r>
    </w:p>
    <w:p w14:paraId="7F070D98" w14:textId="77777777" w:rsidR="00956EB7" w:rsidRDefault="00F46D7A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ze środków Funduszu Spójności</w:t>
      </w:r>
    </w:p>
    <w:p w14:paraId="4CA18A9C" w14:textId="77777777" w:rsidR="00A76D12" w:rsidRPr="00956EB7" w:rsidRDefault="00F46D7A" w:rsidP="00956EB7">
      <w:pPr>
        <w:suppressAutoHyphens w:val="0"/>
        <w:spacing w:after="160" w:line="276" w:lineRule="auto"/>
        <w:ind w:left="1637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956EB7">
        <w:rPr>
          <w:rFonts w:eastAsia="Calibri"/>
          <w:i/>
          <w:sz w:val="22"/>
          <w:szCs w:val="22"/>
          <w:lang w:eastAsia="en-US"/>
        </w:rPr>
        <w:t>w ramach Programu Operacyjnego Infrastruktura i Środowisko 2014-2020”</w:t>
      </w:r>
      <w:r w:rsidRPr="00956EB7">
        <w:rPr>
          <w:rFonts w:eastAsia="Calibri"/>
          <w:sz w:val="22"/>
          <w:szCs w:val="22"/>
          <w:lang w:eastAsia="en-US"/>
        </w:rPr>
        <w:t>;</w:t>
      </w:r>
    </w:p>
    <w:p w14:paraId="6C4F6F64" w14:textId="77777777" w:rsidR="0035495C" w:rsidRPr="00956EB7" w:rsidRDefault="0035495C" w:rsidP="00E07270">
      <w:pPr>
        <w:pStyle w:val="NormalnyWeb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>Wykonawca uzyska we własnym zakresie wszelkie wymagane zezwolenia związane z</w:t>
      </w:r>
      <w:r w:rsidR="00805681" w:rsidRPr="00956EB7">
        <w:rPr>
          <w:color w:val="auto"/>
          <w:sz w:val="22"/>
          <w:szCs w:val="22"/>
        </w:rPr>
        <w:t> </w:t>
      </w:r>
      <w:r w:rsidRPr="00956EB7">
        <w:rPr>
          <w:color w:val="auto"/>
          <w:sz w:val="22"/>
          <w:szCs w:val="22"/>
        </w:rPr>
        <w:t>realizowanymi pracami i pokryje związane z ich uzyskaniem koszty.</w:t>
      </w:r>
    </w:p>
    <w:p w14:paraId="3E713EAC" w14:textId="77777777" w:rsidR="0035495C" w:rsidRPr="00956EB7" w:rsidRDefault="0035495C" w:rsidP="00E07270">
      <w:pPr>
        <w:pStyle w:val="NormalnyWeb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>Wykonawca zobowiązany jest do udzielania bieżących informacji odnośnie zakresu zrealizowanych i planowanych do realizacji prac</w:t>
      </w:r>
      <w:r w:rsidR="00C67F84" w:rsidRPr="00956EB7">
        <w:rPr>
          <w:color w:val="auto"/>
          <w:sz w:val="22"/>
          <w:szCs w:val="22"/>
        </w:rPr>
        <w:t>,</w:t>
      </w:r>
      <w:r w:rsidR="00C67F84" w:rsidRPr="00956EB7">
        <w:rPr>
          <w:rFonts w:eastAsia="Calibri"/>
          <w:color w:val="auto"/>
          <w:sz w:val="22"/>
          <w:szCs w:val="22"/>
          <w:lang w:eastAsia="ar-SA"/>
        </w:rPr>
        <w:t xml:space="preserve"> nie później niż w terminie 7 dni od daty otrzymania zapytania, uczestnictwa w spotkaniach dyskusyjnych (w</w:t>
      </w:r>
      <w:r w:rsidR="001F4615" w:rsidRPr="00956EB7">
        <w:rPr>
          <w:rFonts w:eastAsia="Calibri"/>
          <w:color w:val="auto"/>
          <w:sz w:val="22"/>
          <w:szCs w:val="22"/>
          <w:lang w:eastAsia="ar-SA"/>
        </w:rPr>
        <w:t> </w:t>
      </w:r>
      <w:r w:rsidR="00C67F84" w:rsidRPr="00956EB7">
        <w:rPr>
          <w:rFonts w:eastAsia="Calibri"/>
          <w:color w:val="auto"/>
          <w:sz w:val="22"/>
          <w:szCs w:val="22"/>
          <w:lang w:eastAsia="ar-SA"/>
        </w:rPr>
        <w:t>szczególności zapewnienia udziału właściwych ekspertów)</w:t>
      </w:r>
      <w:r w:rsidR="001F4615" w:rsidRPr="00956EB7">
        <w:rPr>
          <w:rFonts w:eastAsia="Calibri"/>
          <w:color w:val="auto"/>
          <w:sz w:val="22"/>
          <w:szCs w:val="22"/>
          <w:lang w:eastAsia="ar-SA"/>
        </w:rPr>
        <w:t xml:space="preserve"> </w:t>
      </w:r>
      <w:r w:rsidR="00C67F84" w:rsidRPr="00956EB7">
        <w:rPr>
          <w:rFonts w:eastAsia="Calibri"/>
          <w:color w:val="auto"/>
          <w:sz w:val="22"/>
          <w:szCs w:val="22"/>
          <w:lang w:eastAsia="ar-SA"/>
        </w:rPr>
        <w:t>oraz na wniosek Zamawiającego umożliwienia bezpośredniej kontroli prowadzonych prac terenowych.</w:t>
      </w:r>
    </w:p>
    <w:p w14:paraId="197E2354" w14:textId="77777777" w:rsidR="0035495C" w:rsidRPr="00956EB7" w:rsidRDefault="0035495C" w:rsidP="00E07270">
      <w:pPr>
        <w:pStyle w:val="NormalnyWeb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 xml:space="preserve">Zamawiający zastrzega sobie prawo kontroli sposobu realizacji prac objętych umową, </w:t>
      </w:r>
      <w:r w:rsidRPr="00956EB7">
        <w:rPr>
          <w:color w:val="auto"/>
          <w:sz w:val="22"/>
          <w:szCs w:val="22"/>
        </w:rPr>
        <w:br/>
        <w:t>w szczególności prac terenowych oraz do przekazywania uwag i wniosków na każdym etapie w trakcie realizacji zadania.</w:t>
      </w:r>
    </w:p>
    <w:p w14:paraId="171E1500" w14:textId="77777777" w:rsidR="0035495C" w:rsidRPr="00956EB7" w:rsidRDefault="0035495C" w:rsidP="00E07270">
      <w:pPr>
        <w:pStyle w:val="NormalnyWeb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 xml:space="preserve">Termin realizacji zamówienia (sporządzenia dokumentacji): do </w:t>
      </w:r>
      <w:r w:rsidR="00E07270" w:rsidRPr="00956EB7">
        <w:rPr>
          <w:color w:val="auto"/>
          <w:sz w:val="22"/>
          <w:szCs w:val="22"/>
        </w:rPr>
        <w:t>21</w:t>
      </w:r>
      <w:r w:rsidR="001F4615" w:rsidRPr="00956EB7">
        <w:rPr>
          <w:color w:val="auto"/>
          <w:sz w:val="22"/>
          <w:szCs w:val="22"/>
        </w:rPr>
        <w:t xml:space="preserve"> </w:t>
      </w:r>
      <w:r w:rsidR="00E07270" w:rsidRPr="00956EB7">
        <w:rPr>
          <w:color w:val="auto"/>
          <w:sz w:val="22"/>
          <w:szCs w:val="22"/>
        </w:rPr>
        <w:t>lutego</w:t>
      </w:r>
      <w:r w:rsidRPr="00956EB7">
        <w:rPr>
          <w:color w:val="auto"/>
          <w:sz w:val="22"/>
          <w:szCs w:val="22"/>
        </w:rPr>
        <w:t xml:space="preserve"> 20</w:t>
      </w:r>
      <w:r w:rsidR="00E07270" w:rsidRPr="00956EB7">
        <w:rPr>
          <w:color w:val="auto"/>
          <w:sz w:val="22"/>
          <w:szCs w:val="22"/>
        </w:rPr>
        <w:t>20</w:t>
      </w:r>
      <w:r w:rsidRPr="00956EB7">
        <w:rPr>
          <w:color w:val="auto"/>
          <w:sz w:val="22"/>
          <w:szCs w:val="22"/>
        </w:rPr>
        <w:t xml:space="preserve"> r.</w:t>
      </w:r>
    </w:p>
    <w:p w14:paraId="78185F6A" w14:textId="77777777" w:rsidR="0035495C" w:rsidRPr="00956EB7" w:rsidRDefault="0035495C" w:rsidP="00E07270">
      <w:pPr>
        <w:pStyle w:val="NormalnyWeb"/>
        <w:numPr>
          <w:ilvl w:val="0"/>
          <w:numId w:val="28"/>
        </w:numPr>
        <w:spacing w:after="0"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>Harmonogram prac:</w:t>
      </w:r>
    </w:p>
    <w:p w14:paraId="5A114B1C" w14:textId="5B158B50" w:rsidR="00805681" w:rsidRPr="00956EB7" w:rsidRDefault="00805681" w:rsidP="0080568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</w:t>
      </w:r>
      <w:r w:rsidR="006D0A2A">
        <w:rPr>
          <w:rFonts w:ascii="Times New Roman" w:hAnsi="Times New Roman"/>
        </w:rPr>
        <w:t>.</w:t>
      </w:r>
    </w:p>
    <w:p w14:paraId="647B56B3" w14:textId="648E5CA5" w:rsidR="00805681" w:rsidRPr="00956EB7" w:rsidRDefault="00805681" w:rsidP="0080568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W ciągu 14 dni od podpisania umowy Wykonawca przedstawi zamawiającemu harmonogram  prac terenowych objętych przedmiotem zamówienia</w:t>
      </w:r>
      <w:r w:rsidR="00A906CD" w:rsidRPr="00956EB7">
        <w:rPr>
          <w:rFonts w:ascii="Times New Roman" w:hAnsi="Times New Roman"/>
        </w:rPr>
        <w:t xml:space="preserve"> (dopuszcza się rozpoczęcie prac od dnia podpisania umowy, przed przedstawieniem harmonogramu)</w:t>
      </w:r>
      <w:r w:rsidR="006D0A2A">
        <w:rPr>
          <w:rFonts w:ascii="Times New Roman" w:hAnsi="Times New Roman"/>
        </w:rPr>
        <w:t>.</w:t>
      </w:r>
    </w:p>
    <w:p w14:paraId="6AB9EF96" w14:textId="448504F3" w:rsidR="00805681" w:rsidRPr="00956EB7" w:rsidRDefault="00805681" w:rsidP="00E072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Wykonawca przedłoży projekt dokumentacji w wersji elektronicznej i</w:t>
      </w:r>
      <w:r w:rsidR="00D17939" w:rsidRPr="00956EB7">
        <w:rPr>
          <w:rFonts w:ascii="Times New Roman" w:hAnsi="Times New Roman"/>
        </w:rPr>
        <w:t> </w:t>
      </w:r>
      <w:r w:rsidRPr="00956EB7">
        <w:rPr>
          <w:rFonts w:ascii="Times New Roman" w:hAnsi="Times New Roman"/>
        </w:rPr>
        <w:t xml:space="preserve">papierowej – w jednym egzemplarzu do: </w:t>
      </w:r>
      <w:r w:rsidR="00E07270" w:rsidRPr="00956EB7">
        <w:rPr>
          <w:rFonts w:ascii="Times New Roman" w:hAnsi="Times New Roman"/>
        </w:rPr>
        <w:t>29 listopada 2019 r.</w:t>
      </w:r>
    </w:p>
    <w:p w14:paraId="7A29302B" w14:textId="3E1BC468" w:rsidR="00805681" w:rsidRPr="00956EB7" w:rsidRDefault="00805681" w:rsidP="00E07270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 xml:space="preserve">Zamawiający przedstawi uwagi do dokumentacji – </w:t>
      </w:r>
      <w:r w:rsidR="00E07270" w:rsidRPr="00956EB7">
        <w:rPr>
          <w:rFonts w:ascii="Times New Roman" w:hAnsi="Times New Roman"/>
        </w:rPr>
        <w:t>do 16 grudnia 2019 r</w:t>
      </w:r>
      <w:r w:rsidR="006D0A2A">
        <w:rPr>
          <w:rFonts w:ascii="Times New Roman" w:hAnsi="Times New Roman"/>
        </w:rPr>
        <w:t>.</w:t>
      </w:r>
    </w:p>
    <w:p w14:paraId="1929EA4B" w14:textId="4A4A935C" w:rsidR="00805681" w:rsidRPr="00956EB7" w:rsidRDefault="00805681" w:rsidP="0080568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 xml:space="preserve">Zamawiający zastrzega sobie możliwość organizacji spotkania konsultacyjnego </w:t>
      </w:r>
      <w:r w:rsidRPr="00956EB7">
        <w:rPr>
          <w:rFonts w:ascii="Times New Roman" w:hAnsi="Times New Roman"/>
        </w:rPr>
        <w:br/>
        <w:t xml:space="preserve">(w </w:t>
      </w:r>
      <w:r w:rsidR="00E07270" w:rsidRPr="00956EB7">
        <w:rPr>
          <w:rFonts w:ascii="Times New Roman" w:hAnsi="Times New Roman"/>
        </w:rPr>
        <w:t>styczniu</w:t>
      </w:r>
      <w:r w:rsidRPr="00956EB7">
        <w:rPr>
          <w:rFonts w:ascii="Times New Roman" w:hAnsi="Times New Roman"/>
        </w:rPr>
        <w:t xml:space="preserve"> 20</w:t>
      </w:r>
      <w:r w:rsidR="001F4615" w:rsidRPr="00956EB7">
        <w:rPr>
          <w:rFonts w:ascii="Times New Roman" w:hAnsi="Times New Roman"/>
        </w:rPr>
        <w:t>20</w:t>
      </w:r>
      <w:r w:rsidRPr="00956EB7">
        <w:rPr>
          <w:rFonts w:ascii="Times New Roman" w:hAnsi="Times New Roman"/>
        </w:rPr>
        <w:t xml:space="preserve"> r) na którym zostaną omówione przez Wykonawcę zapisy </w:t>
      </w:r>
      <w:r w:rsidRPr="00956EB7">
        <w:rPr>
          <w:rFonts w:ascii="Times New Roman" w:hAnsi="Times New Roman"/>
        </w:rPr>
        <w:lastRenderedPageBreak/>
        <w:t>dokumentacji oraz uwagi Zamawiającego, w szczególności przy obecności innych osób i podmiotów których zapisy będą dotyczyć</w:t>
      </w:r>
      <w:r w:rsidR="006D0A2A">
        <w:rPr>
          <w:rFonts w:ascii="Times New Roman" w:hAnsi="Times New Roman"/>
        </w:rPr>
        <w:t>.</w:t>
      </w:r>
    </w:p>
    <w:p w14:paraId="780DFEB5" w14:textId="77777777" w:rsidR="00805681" w:rsidRPr="00956EB7" w:rsidRDefault="00805681" w:rsidP="00E07270">
      <w:pPr>
        <w:pStyle w:val="Akapitzlist"/>
        <w:numPr>
          <w:ilvl w:val="0"/>
          <w:numId w:val="27"/>
        </w:numPr>
        <w:rPr>
          <w:rFonts w:ascii="Times New Roman" w:hAnsi="Times New Roman"/>
        </w:rPr>
      </w:pPr>
      <w:r w:rsidRPr="00956EB7">
        <w:rPr>
          <w:rFonts w:ascii="Times New Roman" w:hAnsi="Times New Roman"/>
        </w:rPr>
        <w:t xml:space="preserve">Wykonawca ustosunkuje się do uwag i dostarczy dokumentację do </w:t>
      </w:r>
      <w:r w:rsidR="00E07270" w:rsidRPr="00956EB7">
        <w:rPr>
          <w:rFonts w:ascii="Times New Roman" w:hAnsi="Times New Roman"/>
        </w:rPr>
        <w:t xml:space="preserve">21 lutego 2020 r. </w:t>
      </w:r>
    </w:p>
    <w:p w14:paraId="4BF16030" w14:textId="77777777" w:rsidR="008C0E0D" w:rsidRPr="00956EB7" w:rsidRDefault="00805681" w:rsidP="00D0683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956EB7">
        <w:rPr>
          <w:rFonts w:ascii="Times New Roman" w:hAnsi="Times New Roman"/>
        </w:rPr>
        <w:t>Odbiór prac nastąpi do 7 dni od daty otrzymania kompletnej dokumentacji.</w:t>
      </w:r>
    </w:p>
    <w:p w14:paraId="0603E3CA" w14:textId="77777777" w:rsidR="00956EB7" w:rsidRDefault="00FB7C76" w:rsidP="00805681">
      <w:pPr>
        <w:pStyle w:val="western"/>
        <w:numPr>
          <w:ilvl w:val="0"/>
          <w:numId w:val="11"/>
        </w:numPr>
        <w:spacing w:before="0" w:beforeAutospacing="0" w:after="0" w:line="276" w:lineRule="auto"/>
        <w:jc w:val="both"/>
        <w:rPr>
          <w:color w:val="auto"/>
          <w:sz w:val="22"/>
          <w:szCs w:val="22"/>
        </w:rPr>
      </w:pPr>
      <w:r w:rsidRPr="00956EB7">
        <w:rPr>
          <w:color w:val="auto"/>
          <w:sz w:val="22"/>
          <w:szCs w:val="22"/>
        </w:rPr>
        <w:t xml:space="preserve">Zamawiający udostępnia </w:t>
      </w:r>
      <w:bookmarkStart w:id="7" w:name="_Hlk533067071"/>
      <w:r w:rsidR="00AC6D1F" w:rsidRPr="00956EB7">
        <w:rPr>
          <w:color w:val="auto"/>
          <w:sz w:val="22"/>
          <w:szCs w:val="22"/>
        </w:rPr>
        <w:t>dokumentację do p</w:t>
      </w:r>
      <w:r w:rsidR="00FE2844" w:rsidRPr="00956EB7">
        <w:rPr>
          <w:color w:val="auto"/>
          <w:sz w:val="22"/>
          <w:szCs w:val="22"/>
        </w:rPr>
        <w:t>lan</w:t>
      </w:r>
      <w:r w:rsidR="00BD1291" w:rsidRPr="00956EB7">
        <w:rPr>
          <w:color w:val="auto"/>
          <w:sz w:val="22"/>
          <w:szCs w:val="22"/>
        </w:rPr>
        <w:t>u</w:t>
      </w:r>
      <w:r w:rsidR="00FE2844" w:rsidRPr="00956EB7">
        <w:rPr>
          <w:color w:val="auto"/>
          <w:sz w:val="22"/>
          <w:szCs w:val="22"/>
        </w:rPr>
        <w:t xml:space="preserve"> zadań ochronnych dla obszaru Natura 2000 Jezioro Gopło PLH040007 (w tym warstwy wektorowe rozmieszczenia siedlisk wykazanych w trakcie sporządzania niniejszego planu)</w:t>
      </w:r>
      <w:r w:rsidR="00AC6D1F" w:rsidRPr="00956EB7">
        <w:rPr>
          <w:color w:val="auto"/>
          <w:sz w:val="22"/>
          <w:szCs w:val="22"/>
        </w:rPr>
        <w:t xml:space="preserve"> </w:t>
      </w:r>
      <w:r w:rsidR="00FE2844" w:rsidRPr="00956EB7">
        <w:rPr>
          <w:color w:val="auto"/>
          <w:sz w:val="22"/>
          <w:szCs w:val="22"/>
        </w:rPr>
        <w:t xml:space="preserve">pod linkiem: </w:t>
      </w:r>
    </w:p>
    <w:p w14:paraId="5E466165" w14:textId="77777777" w:rsidR="00A60BC0" w:rsidRPr="00956EB7" w:rsidRDefault="00551B50" w:rsidP="00956EB7">
      <w:pPr>
        <w:pStyle w:val="western"/>
        <w:spacing w:before="0" w:beforeAutospacing="0" w:after="0" w:line="276" w:lineRule="auto"/>
        <w:ind w:left="720"/>
        <w:jc w:val="both"/>
        <w:rPr>
          <w:color w:val="auto"/>
          <w:sz w:val="22"/>
          <w:szCs w:val="22"/>
        </w:rPr>
      </w:pPr>
      <w:hyperlink r:id="rId9" w:history="1">
        <w:r w:rsidR="00956EB7" w:rsidRPr="00956EB7">
          <w:rPr>
            <w:rStyle w:val="Hipercze"/>
            <w:color w:val="auto"/>
            <w:sz w:val="22"/>
            <w:szCs w:val="22"/>
            <w:lang w:eastAsia="ar-SA"/>
          </w:rPr>
          <w:t>http://public.rdos-bydgoszcz.pl/download/pzo_jg.zip</w:t>
        </w:r>
      </w:hyperlink>
      <w:bookmarkEnd w:id="7"/>
    </w:p>
    <w:p w14:paraId="4D13558E" w14:textId="77777777" w:rsidR="00A60BC0" w:rsidRPr="00956EB7" w:rsidRDefault="00A60BC0" w:rsidP="00805681">
      <w:pPr>
        <w:pStyle w:val="western"/>
        <w:spacing w:after="0" w:line="276" w:lineRule="auto"/>
        <w:jc w:val="both"/>
        <w:rPr>
          <w:color w:val="auto"/>
          <w:sz w:val="22"/>
          <w:szCs w:val="22"/>
        </w:rPr>
      </w:pPr>
    </w:p>
    <w:p w14:paraId="79C5F7B5" w14:textId="77777777" w:rsidR="00956EB7" w:rsidRDefault="00956EB7" w:rsidP="00956EB7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Załączniki do opisu przedmiotu zamówienia: </w:t>
      </w:r>
    </w:p>
    <w:p w14:paraId="3ABCD3C4" w14:textId="77777777" w:rsidR="0035495C" w:rsidRPr="00956EB7" w:rsidRDefault="00956EB7" w:rsidP="00956EB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 nr 1 – Szablon dokumentacji dot. uzupełnienia stanu wiedzy o przedmiotach ochrony w obszarze Natura 2000 Jezioro Gopło PLH040007</w:t>
      </w:r>
    </w:p>
    <w:p w14:paraId="7914C72A" w14:textId="77777777" w:rsidR="00B93F30" w:rsidRPr="00956EB7" w:rsidRDefault="00B93F30" w:rsidP="0035495C">
      <w:pPr>
        <w:rPr>
          <w:sz w:val="22"/>
          <w:szCs w:val="22"/>
        </w:rPr>
      </w:pPr>
    </w:p>
    <w:sectPr w:rsidR="00B93F30" w:rsidRPr="00956EB7" w:rsidSect="00073A5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41361" w14:textId="77777777" w:rsidR="00551B50" w:rsidRDefault="00551B50" w:rsidP="00750F57">
      <w:r>
        <w:separator/>
      </w:r>
    </w:p>
  </w:endnote>
  <w:endnote w:type="continuationSeparator" w:id="0">
    <w:p w14:paraId="435EE2B3" w14:textId="77777777" w:rsidR="00551B50" w:rsidRDefault="00551B50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7C40" w14:textId="77777777" w:rsidR="00750F57" w:rsidRDefault="00750F57">
    <w:pPr>
      <w:pStyle w:val="Stopka"/>
    </w:pPr>
  </w:p>
  <w:p w14:paraId="18B16929" w14:textId="77777777" w:rsidR="00750F57" w:rsidRDefault="00750F57">
    <w:pPr>
      <w:pStyle w:val="Stopka"/>
    </w:pPr>
    <w:r>
      <w:rPr>
        <w:noProof/>
        <w:lang w:eastAsia="pl-PL"/>
      </w:rPr>
      <w:drawing>
        <wp:inline distT="0" distB="0" distL="0" distR="0" wp14:anchorId="68E87C27" wp14:editId="39EFC068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E779" w14:textId="77777777" w:rsidR="00A527A6" w:rsidRDefault="00A527A6">
    <w:pPr>
      <w:pStyle w:val="Stopka"/>
    </w:pPr>
    <w:r>
      <w:rPr>
        <w:noProof/>
        <w:lang w:eastAsia="pl-PL"/>
      </w:rPr>
      <w:drawing>
        <wp:inline distT="0" distB="0" distL="0" distR="0" wp14:anchorId="617D8820" wp14:editId="27DC2824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FCB1DD" wp14:editId="50403B62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06EEB" w14:textId="77777777" w:rsidR="00551B50" w:rsidRDefault="00551B50" w:rsidP="00750F57">
      <w:r>
        <w:separator/>
      </w:r>
    </w:p>
  </w:footnote>
  <w:footnote w:type="continuationSeparator" w:id="0">
    <w:p w14:paraId="522342D5" w14:textId="77777777" w:rsidR="00551B50" w:rsidRDefault="00551B50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B803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3DB52043" wp14:editId="68A372F1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</w:abstractNum>
  <w:abstractNum w:abstractNumId="3" w15:restartNumberingAfterBreak="0">
    <w:nsid w:val="00F312A6"/>
    <w:multiLevelType w:val="multilevel"/>
    <w:tmpl w:val="14F4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7D29"/>
    <w:multiLevelType w:val="multilevel"/>
    <w:tmpl w:val="7166EE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8513DFA"/>
    <w:multiLevelType w:val="multilevel"/>
    <w:tmpl w:val="DEE4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134BB"/>
    <w:multiLevelType w:val="multilevel"/>
    <w:tmpl w:val="7376DFD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AA97D7F"/>
    <w:multiLevelType w:val="multilevel"/>
    <w:tmpl w:val="1C88D69E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</w:lvl>
    <w:lvl w:ilvl="2" w:tentative="1">
      <w:start w:val="1"/>
      <w:numFmt w:val="decimal"/>
      <w:lvlText w:val="%3."/>
      <w:lvlJc w:val="left"/>
      <w:pPr>
        <w:tabs>
          <w:tab w:val="num" w:pos="2883"/>
        </w:tabs>
        <w:ind w:left="2883" w:hanging="360"/>
      </w:pPr>
    </w:lvl>
    <w:lvl w:ilvl="3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entative="1">
      <w:start w:val="1"/>
      <w:numFmt w:val="decimal"/>
      <w:lvlText w:val="%5."/>
      <w:lvlJc w:val="left"/>
      <w:pPr>
        <w:tabs>
          <w:tab w:val="num" w:pos="4323"/>
        </w:tabs>
        <w:ind w:left="4323" w:hanging="360"/>
      </w:pPr>
    </w:lvl>
    <w:lvl w:ilvl="5" w:tentative="1">
      <w:start w:val="1"/>
      <w:numFmt w:val="decimal"/>
      <w:lvlText w:val="%6."/>
      <w:lvlJc w:val="left"/>
      <w:pPr>
        <w:tabs>
          <w:tab w:val="num" w:pos="5043"/>
        </w:tabs>
        <w:ind w:left="5043" w:hanging="360"/>
      </w:pPr>
    </w:lvl>
    <w:lvl w:ilvl="6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entative="1">
      <w:start w:val="1"/>
      <w:numFmt w:val="decimal"/>
      <w:lvlText w:val="%8."/>
      <w:lvlJc w:val="left"/>
      <w:pPr>
        <w:tabs>
          <w:tab w:val="num" w:pos="6483"/>
        </w:tabs>
        <w:ind w:left="6483" w:hanging="360"/>
      </w:pPr>
    </w:lvl>
    <w:lvl w:ilvl="8" w:tentative="1">
      <w:start w:val="1"/>
      <w:numFmt w:val="decimal"/>
      <w:lvlText w:val="%9."/>
      <w:lvlJc w:val="left"/>
      <w:pPr>
        <w:tabs>
          <w:tab w:val="num" w:pos="7203"/>
        </w:tabs>
        <w:ind w:left="7203" w:hanging="360"/>
      </w:pPr>
    </w:lvl>
  </w:abstractNum>
  <w:abstractNum w:abstractNumId="9" w15:restartNumberingAfterBreak="0">
    <w:nsid w:val="21DC215B"/>
    <w:multiLevelType w:val="hybridMultilevel"/>
    <w:tmpl w:val="F5E05BBA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2C17CB2"/>
    <w:multiLevelType w:val="multilevel"/>
    <w:tmpl w:val="017C6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007FC"/>
    <w:multiLevelType w:val="multilevel"/>
    <w:tmpl w:val="FE5A50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2" w15:restartNumberingAfterBreak="0">
    <w:nsid w:val="2C1B5098"/>
    <w:multiLevelType w:val="multilevel"/>
    <w:tmpl w:val="616E56A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 w15:restartNumberingAfterBreak="0">
    <w:nsid w:val="2D037F39"/>
    <w:multiLevelType w:val="multilevel"/>
    <w:tmpl w:val="2566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DF2BBB"/>
    <w:multiLevelType w:val="multilevel"/>
    <w:tmpl w:val="B406CF1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505B"/>
    <w:multiLevelType w:val="hybridMultilevel"/>
    <w:tmpl w:val="0E401E96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887E97"/>
    <w:multiLevelType w:val="multilevel"/>
    <w:tmpl w:val="649AF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B6E1A"/>
    <w:multiLevelType w:val="hybridMultilevel"/>
    <w:tmpl w:val="49465A2C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B2E60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26CB5"/>
    <w:multiLevelType w:val="hybridMultilevel"/>
    <w:tmpl w:val="3D765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A49DF"/>
    <w:multiLevelType w:val="hybridMultilevel"/>
    <w:tmpl w:val="83D29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35020"/>
    <w:multiLevelType w:val="hybridMultilevel"/>
    <w:tmpl w:val="55E8391E"/>
    <w:lvl w:ilvl="0" w:tplc="FCB2E6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871257"/>
    <w:multiLevelType w:val="hybridMultilevel"/>
    <w:tmpl w:val="CC74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875DD"/>
    <w:multiLevelType w:val="hybridMultilevel"/>
    <w:tmpl w:val="78D61484"/>
    <w:lvl w:ilvl="0" w:tplc="71DC91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2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24"/>
  </w:num>
  <w:num w:numId="16">
    <w:abstractNumId w:val="22"/>
  </w:num>
  <w:num w:numId="17">
    <w:abstractNumId w:val="17"/>
  </w:num>
  <w:num w:numId="18">
    <w:abstractNumId w:val="16"/>
  </w:num>
  <w:num w:numId="19">
    <w:abstractNumId w:val="19"/>
  </w:num>
  <w:num w:numId="20">
    <w:abstractNumId w:val="21"/>
  </w:num>
  <w:num w:numId="21">
    <w:abstractNumId w:val="23"/>
  </w:num>
  <w:num w:numId="22">
    <w:abstractNumId w:val="25"/>
  </w:num>
  <w:num w:numId="23">
    <w:abstractNumId w:val="10"/>
  </w:num>
  <w:num w:numId="24">
    <w:abstractNumId w:val="15"/>
  </w:num>
  <w:num w:numId="25">
    <w:abstractNumId w:val="11"/>
  </w:num>
  <w:num w:numId="26">
    <w:abstractNumId w:val="12"/>
  </w:num>
  <w:num w:numId="27">
    <w:abstractNumId w:val="7"/>
  </w:num>
  <w:num w:numId="28">
    <w:abstractNumId w:val="28"/>
  </w:num>
  <w:num w:numId="2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6A79"/>
    <w:rsid w:val="00014DA2"/>
    <w:rsid w:val="00015F7A"/>
    <w:rsid w:val="00026449"/>
    <w:rsid w:val="0003099B"/>
    <w:rsid w:val="0004463C"/>
    <w:rsid w:val="00046157"/>
    <w:rsid w:val="0005022D"/>
    <w:rsid w:val="0005258A"/>
    <w:rsid w:val="00073A5D"/>
    <w:rsid w:val="000862FA"/>
    <w:rsid w:val="00094641"/>
    <w:rsid w:val="00095B48"/>
    <w:rsid w:val="000A05F1"/>
    <w:rsid w:val="000A3D63"/>
    <w:rsid w:val="000A6FC7"/>
    <w:rsid w:val="000B3E2D"/>
    <w:rsid w:val="000C3CD8"/>
    <w:rsid w:val="000C7D7F"/>
    <w:rsid w:val="000D73D3"/>
    <w:rsid w:val="0010490A"/>
    <w:rsid w:val="00125E14"/>
    <w:rsid w:val="001436FE"/>
    <w:rsid w:val="001439A9"/>
    <w:rsid w:val="0016197E"/>
    <w:rsid w:val="00166342"/>
    <w:rsid w:val="00171D9D"/>
    <w:rsid w:val="0018166A"/>
    <w:rsid w:val="001906B6"/>
    <w:rsid w:val="001A0D49"/>
    <w:rsid w:val="001A3C31"/>
    <w:rsid w:val="001D2A4C"/>
    <w:rsid w:val="001F2783"/>
    <w:rsid w:val="001F4615"/>
    <w:rsid w:val="001F7BA3"/>
    <w:rsid w:val="00200DEB"/>
    <w:rsid w:val="0020321F"/>
    <w:rsid w:val="00207BF8"/>
    <w:rsid w:val="00214C95"/>
    <w:rsid w:val="0022600D"/>
    <w:rsid w:val="002363AC"/>
    <w:rsid w:val="00245FFD"/>
    <w:rsid w:val="00270940"/>
    <w:rsid w:val="00281ABD"/>
    <w:rsid w:val="00293667"/>
    <w:rsid w:val="002B16A7"/>
    <w:rsid w:val="002B4986"/>
    <w:rsid w:val="002C36FD"/>
    <w:rsid w:val="002F4BD5"/>
    <w:rsid w:val="00335873"/>
    <w:rsid w:val="00342101"/>
    <w:rsid w:val="0035495C"/>
    <w:rsid w:val="00357E32"/>
    <w:rsid w:val="00360A25"/>
    <w:rsid w:val="00364E89"/>
    <w:rsid w:val="003705F5"/>
    <w:rsid w:val="00374CC4"/>
    <w:rsid w:val="00386120"/>
    <w:rsid w:val="003A66FF"/>
    <w:rsid w:val="003B24F2"/>
    <w:rsid w:val="003B47B0"/>
    <w:rsid w:val="0040421E"/>
    <w:rsid w:val="00406EF0"/>
    <w:rsid w:val="00414EBF"/>
    <w:rsid w:val="004343D3"/>
    <w:rsid w:val="00482553"/>
    <w:rsid w:val="004B2E15"/>
    <w:rsid w:val="004B45A9"/>
    <w:rsid w:val="004B7E72"/>
    <w:rsid w:val="004C20A5"/>
    <w:rsid w:val="004D644E"/>
    <w:rsid w:val="00502A61"/>
    <w:rsid w:val="005215C0"/>
    <w:rsid w:val="00522A76"/>
    <w:rsid w:val="00532492"/>
    <w:rsid w:val="0053254E"/>
    <w:rsid w:val="00551B50"/>
    <w:rsid w:val="00580A8A"/>
    <w:rsid w:val="005A09C6"/>
    <w:rsid w:val="005A3F95"/>
    <w:rsid w:val="005E1C66"/>
    <w:rsid w:val="005E44C5"/>
    <w:rsid w:val="005E6D62"/>
    <w:rsid w:val="006039C7"/>
    <w:rsid w:val="0060413C"/>
    <w:rsid w:val="00613228"/>
    <w:rsid w:val="006166AE"/>
    <w:rsid w:val="006772F6"/>
    <w:rsid w:val="00691A37"/>
    <w:rsid w:val="006C06BC"/>
    <w:rsid w:val="006D0A2A"/>
    <w:rsid w:val="006D53AE"/>
    <w:rsid w:val="007009B8"/>
    <w:rsid w:val="00703712"/>
    <w:rsid w:val="007052B4"/>
    <w:rsid w:val="00743DEA"/>
    <w:rsid w:val="00747093"/>
    <w:rsid w:val="00750F57"/>
    <w:rsid w:val="007623A5"/>
    <w:rsid w:val="00780E6F"/>
    <w:rsid w:val="007A23D8"/>
    <w:rsid w:val="007C0B99"/>
    <w:rsid w:val="007C395A"/>
    <w:rsid w:val="007C4170"/>
    <w:rsid w:val="007C635E"/>
    <w:rsid w:val="007D54B5"/>
    <w:rsid w:val="007E51C8"/>
    <w:rsid w:val="007F38A4"/>
    <w:rsid w:val="0080272C"/>
    <w:rsid w:val="00805681"/>
    <w:rsid w:val="00806F55"/>
    <w:rsid w:val="00832CF9"/>
    <w:rsid w:val="008330B3"/>
    <w:rsid w:val="00834C33"/>
    <w:rsid w:val="00837687"/>
    <w:rsid w:val="00840BAB"/>
    <w:rsid w:val="0085311B"/>
    <w:rsid w:val="00855143"/>
    <w:rsid w:val="00871655"/>
    <w:rsid w:val="00880BDF"/>
    <w:rsid w:val="008A652A"/>
    <w:rsid w:val="008B20F9"/>
    <w:rsid w:val="008C092C"/>
    <w:rsid w:val="008C0E0D"/>
    <w:rsid w:val="008D5F9A"/>
    <w:rsid w:val="008F1B2C"/>
    <w:rsid w:val="00902D2A"/>
    <w:rsid w:val="009459A2"/>
    <w:rsid w:val="0095306D"/>
    <w:rsid w:val="00956EB7"/>
    <w:rsid w:val="009743AB"/>
    <w:rsid w:val="00976261"/>
    <w:rsid w:val="00977FCB"/>
    <w:rsid w:val="009827CF"/>
    <w:rsid w:val="00987082"/>
    <w:rsid w:val="009A5B89"/>
    <w:rsid w:val="009A5F7D"/>
    <w:rsid w:val="009B0663"/>
    <w:rsid w:val="009B2090"/>
    <w:rsid w:val="009B7FE0"/>
    <w:rsid w:val="009D0563"/>
    <w:rsid w:val="009D2789"/>
    <w:rsid w:val="00A00584"/>
    <w:rsid w:val="00A10A73"/>
    <w:rsid w:val="00A44995"/>
    <w:rsid w:val="00A527A6"/>
    <w:rsid w:val="00A60BC0"/>
    <w:rsid w:val="00A61682"/>
    <w:rsid w:val="00A62134"/>
    <w:rsid w:val="00A76D12"/>
    <w:rsid w:val="00A906CD"/>
    <w:rsid w:val="00AA38CC"/>
    <w:rsid w:val="00AA3EE7"/>
    <w:rsid w:val="00AC6AA9"/>
    <w:rsid w:val="00AC6D1F"/>
    <w:rsid w:val="00AD050C"/>
    <w:rsid w:val="00AD5185"/>
    <w:rsid w:val="00AF30B0"/>
    <w:rsid w:val="00B1082D"/>
    <w:rsid w:val="00B20594"/>
    <w:rsid w:val="00B2091B"/>
    <w:rsid w:val="00B606BC"/>
    <w:rsid w:val="00B64CBE"/>
    <w:rsid w:val="00B7253F"/>
    <w:rsid w:val="00B7736E"/>
    <w:rsid w:val="00B81042"/>
    <w:rsid w:val="00B8288B"/>
    <w:rsid w:val="00B91505"/>
    <w:rsid w:val="00B9286B"/>
    <w:rsid w:val="00B93F30"/>
    <w:rsid w:val="00BA53A2"/>
    <w:rsid w:val="00BA60BB"/>
    <w:rsid w:val="00BA67EF"/>
    <w:rsid w:val="00BB3AB4"/>
    <w:rsid w:val="00BD1291"/>
    <w:rsid w:val="00BD562C"/>
    <w:rsid w:val="00BF2D1B"/>
    <w:rsid w:val="00C06774"/>
    <w:rsid w:val="00C16882"/>
    <w:rsid w:val="00C41ACB"/>
    <w:rsid w:val="00C464A8"/>
    <w:rsid w:val="00C63BD2"/>
    <w:rsid w:val="00C67F84"/>
    <w:rsid w:val="00C70F16"/>
    <w:rsid w:val="00C744B2"/>
    <w:rsid w:val="00C84DF2"/>
    <w:rsid w:val="00CA7041"/>
    <w:rsid w:val="00CD5AA3"/>
    <w:rsid w:val="00CE636E"/>
    <w:rsid w:val="00D043C5"/>
    <w:rsid w:val="00D06832"/>
    <w:rsid w:val="00D17939"/>
    <w:rsid w:val="00D33787"/>
    <w:rsid w:val="00D34000"/>
    <w:rsid w:val="00D47343"/>
    <w:rsid w:val="00D57479"/>
    <w:rsid w:val="00D7032C"/>
    <w:rsid w:val="00D743AC"/>
    <w:rsid w:val="00D81B9B"/>
    <w:rsid w:val="00D82F9D"/>
    <w:rsid w:val="00D93CEA"/>
    <w:rsid w:val="00D95973"/>
    <w:rsid w:val="00DD25C4"/>
    <w:rsid w:val="00DF6ACB"/>
    <w:rsid w:val="00E07270"/>
    <w:rsid w:val="00E10882"/>
    <w:rsid w:val="00E25DCB"/>
    <w:rsid w:val="00E67419"/>
    <w:rsid w:val="00E92D16"/>
    <w:rsid w:val="00E95D5C"/>
    <w:rsid w:val="00EB1ED3"/>
    <w:rsid w:val="00EC1C5A"/>
    <w:rsid w:val="00EC3FF6"/>
    <w:rsid w:val="00ED19B0"/>
    <w:rsid w:val="00ED7A55"/>
    <w:rsid w:val="00F14E8F"/>
    <w:rsid w:val="00F46D7A"/>
    <w:rsid w:val="00F64C67"/>
    <w:rsid w:val="00F7749C"/>
    <w:rsid w:val="00F810DF"/>
    <w:rsid w:val="00F84DF4"/>
    <w:rsid w:val="00FA5298"/>
    <w:rsid w:val="00FB7C76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1AD36"/>
  <w15:docId w15:val="{E366A4FE-F7AA-4C5B-96CA-9E602737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D7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9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5495C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western">
    <w:name w:val="western"/>
    <w:basedOn w:val="Normalny"/>
    <w:rsid w:val="0035495C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6D7A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E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8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.rdos-bydgoszcz.pl/download/pzo_jg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8AC3-8B55-4D5A-8409-DD2E5D8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2355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8</cp:revision>
  <cp:lastPrinted>2018-12-20T11:00:00Z</cp:lastPrinted>
  <dcterms:created xsi:type="dcterms:W3CDTF">2019-02-21T14:08:00Z</dcterms:created>
  <dcterms:modified xsi:type="dcterms:W3CDTF">2019-02-28T11:40:00Z</dcterms:modified>
</cp:coreProperties>
</file>