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A6" w:rsidRDefault="008B3493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WIS.261.25.2018.AA</w:t>
      </w:r>
      <w:r w:rsidR="00F019CC">
        <w:rPr>
          <w:bCs/>
          <w:sz w:val="22"/>
          <w:szCs w:val="22"/>
        </w:rPr>
        <w:t>.2</w:t>
      </w:r>
    </w:p>
    <w:p w:rsidR="00BA53A2" w:rsidRDefault="001906B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Załą</w:t>
      </w:r>
      <w:r w:rsidR="00BA53A2">
        <w:rPr>
          <w:bCs/>
          <w:sz w:val="22"/>
          <w:szCs w:val="22"/>
        </w:rPr>
        <w:t>cznik nr 1 do umowy nr     /ZP/201</w:t>
      </w:r>
      <w:r w:rsidR="00E33DBD">
        <w:rPr>
          <w:bCs/>
          <w:sz w:val="22"/>
          <w:szCs w:val="22"/>
        </w:rPr>
        <w:t>8</w:t>
      </w:r>
      <w:r w:rsidR="00BA53A2">
        <w:rPr>
          <w:bCs/>
          <w:sz w:val="22"/>
          <w:szCs w:val="22"/>
        </w:rPr>
        <w:t xml:space="preserve"> z dnia …………..</w:t>
      </w:r>
    </w:p>
    <w:p w:rsidR="00BA53A2" w:rsidRDefault="00BA53A2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53A2" w:rsidRPr="00A527A6" w:rsidRDefault="001C47A2" w:rsidP="00BA53A2">
      <w:pPr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Szczegółowy o</w:t>
      </w:r>
      <w:r w:rsidR="00A527A6" w:rsidRPr="00A527A6">
        <w:rPr>
          <w:b/>
          <w:bCs/>
          <w:sz w:val="22"/>
          <w:szCs w:val="22"/>
        </w:rPr>
        <w:t>pis przedmiotu zamówienia</w:t>
      </w:r>
    </w:p>
    <w:p w:rsidR="00A527A6" w:rsidRDefault="00A527A6" w:rsidP="00BA53A2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63BD2" w:rsidRPr="00C63BD2" w:rsidRDefault="00C63BD2" w:rsidP="00C63BD2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C63BD2">
        <w:rPr>
          <w:b/>
          <w:bCs/>
          <w:sz w:val="22"/>
          <w:szCs w:val="22"/>
          <w:u w:val="single"/>
        </w:rPr>
        <w:t>Nazwa zadania:</w:t>
      </w:r>
    </w:p>
    <w:p w:rsidR="00C63BD2" w:rsidRDefault="002E4E82" w:rsidP="002E4E82">
      <w:pPr>
        <w:suppressAutoHyphens w:val="0"/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 w:rsidRPr="002E4E82">
        <w:rPr>
          <w:bCs/>
          <w:sz w:val="22"/>
          <w:szCs w:val="22"/>
        </w:rPr>
        <w:t>Dostawa sprzętu komputer</w:t>
      </w:r>
      <w:bookmarkStart w:id="0" w:name="_GoBack"/>
      <w:bookmarkEnd w:id="0"/>
      <w:r w:rsidRPr="002E4E82">
        <w:rPr>
          <w:bCs/>
          <w:sz w:val="22"/>
          <w:szCs w:val="22"/>
        </w:rPr>
        <w:t xml:space="preserve">owego wraz z oprogramowaniem </w:t>
      </w:r>
      <w:r w:rsidR="00C63BD2">
        <w:rPr>
          <w:bCs/>
          <w:sz w:val="22"/>
          <w:szCs w:val="22"/>
        </w:rPr>
        <w:t xml:space="preserve">na potrzeby projektu </w:t>
      </w:r>
      <w:r w:rsidR="00C63BD2" w:rsidRPr="00C63BD2">
        <w:rPr>
          <w:bCs/>
          <w:sz w:val="22"/>
          <w:szCs w:val="22"/>
        </w:rPr>
        <w:t>nr POIS.02.04.00-00-0191/16-00 pn. „Inwentaryzacja cennych siedlisk przyrodniczych kraju, gatunków występujących w ich obrębie oraz stworzenie Banku Danych o Zasobach Przyrodniczych”</w:t>
      </w:r>
      <w:r w:rsidR="00337AE9">
        <w:rPr>
          <w:bCs/>
          <w:sz w:val="22"/>
          <w:szCs w:val="22"/>
        </w:rPr>
        <w:t xml:space="preserve"> </w:t>
      </w:r>
      <w:r w:rsidR="00337AE9" w:rsidRPr="00337AE9">
        <w:rPr>
          <w:bCs/>
          <w:sz w:val="22"/>
          <w:szCs w:val="22"/>
        </w:rPr>
        <w:t>dla Regionalnej Dyrekcji Ochrony Środowiska w Bydgoszczy</w:t>
      </w:r>
      <w:r w:rsidR="00455E11">
        <w:rPr>
          <w:bCs/>
          <w:sz w:val="22"/>
          <w:szCs w:val="22"/>
        </w:rPr>
        <w:t>.</w:t>
      </w:r>
    </w:p>
    <w:p w:rsidR="00CB3BB9" w:rsidRPr="002E4E82" w:rsidRDefault="00293667" w:rsidP="002E4E82">
      <w:pPr>
        <w:suppressAutoHyphens w:val="0"/>
        <w:autoSpaceDE w:val="0"/>
        <w:autoSpaceDN w:val="0"/>
        <w:adjustRightInd w:val="0"/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Przedmiotem </w:t>
      </w:r>
      <w:r w:rsidRPr="00293667">
        <w:rPr>
          <w:bCs/>
          <w:sz w:val="22"/>
          <w:szCs w:val="22"/>
        </w:rPr>
        <w:t xml:space="preserve">zamówienia jest </w:t>
      </w:r>
      <w:r w:rsidRPr="002106F3">
        <w:rPr>
          <w:bCs/>
          <w:sz w:val="22"/>
          <w:szCs w:val="22"/>
        </w:rPr>
        <w:t>dostawa</w:t>
      </w:r>
      <w:r w:rsidR="007C0B99" w:rsidRPr="002106F3">
        <w:rPr>
          <w:bCs/>
          <w:sz w:val="22"/>
          <w:szCs w:val="22"/>
        </w:rPr>
        <w:t xml:space="preserve"> </w:t>
      </w:r>
      <w:r w:rsidR="002E4E82" w:rsidRPr="002E4E82">
        <w:rPr>
          <w:bCs/>
          <w:sz w:val="22"/>
          <w:szCs w:val="22"/>
        </w:rPr>
        <w:t>sprzętu komputerowego wraz z oprogramowaniem</w:t>
      </w:r>
      <w:r w:rsidR="001F05A2">
        <w:rPr>
          <w:bCs/>
          <w:sz w:val="22"/>
          <w:szCs w:val="22"/>
        </w:rPr>
        <w:t xml:space="preserve"> </w:t>
      </w:r>
      <w:r w:rsidRPr="00293667">
        <w:rPr>
          <w:bCs/>
          <w:sz w:val="22"/>
          <w:szCs w:val="22"/>
        </w:rPr>
        <w:t>na potrzeby projektu nr POIS.02.04.00-00-0191/16-00 pn. „Inwentaryzacja cennych siedlisk przyrodniczych kraju, gatunków występujących w ich obrębie oraz stworzenie Banku Danych o Zasobach Pr</w:t>
      </w:r>
      <w:r w:rsidR="00FA5298">
        <w:rPr>
          <w:bCs/>
          <w:sz w:val="22"/>
          <w:szCs w:val="22"/>
        </w:rPr>
        <w:t xml:space="preserve">zyrodniczych”, dofinansowanego </w:t>
      </w:r>
      <w:r w:rsidRPr="00293667">
        <w:rPr>
          <w:bCs/>
          <w:sz w:val="22"/>
          <w:szCs w:val="22"/>
        </w:rPr>
        <w:t>w ramach Programu Operacyjnego Infrastruktura i Środowisko na lata 2014-2020</w:t>
      </w:r>
      <w:r w:rsidR="00455E11">
        <w:rPr>
          <w:bCs/>
          <w:sz w:val="22"/>
          <w:szCs w:val="22"/>
        </w:rPr>
        <w:t>.</w:t>
      </w:r>
    </w:p>
    <w:p w:rsidR="00293667" w:rsidRPr="0001435F" w:rsidRDefault="00293667" w:rsidP="0001435F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93667">
        <w:rPr>
          <w:color w:val="000000" w:themeColor="text1"/>
          <w:sz w:val="22"/>
          <w:szCs w:val="22"/>
        </w:rPr>
        <w:t>Nazwa i ko</w:t>
      </w:r>
      <w:r w:rsidR="0001435F">
        <w:rPr>
          <w:color w:val="000000" w:themeColor="text1"/>
          <w:sz w:val="22"/>
          <w:szCs w:val="22"/>
        </w:rPr>
        <w:t>dy</w:t>
      </w:r>
      <w:r w:rsidRPr="00293667">
        <w:rPr>
          <w:color w:val="000000" w:themeColor="text1"/>
          <w:sz w:val="22"/>
          <w:szCs w:val="22"/>
        </w:rPr>
        <w:t xml:space="preserve"> według Wspólnego Słownika Zamówień (CPV):</w:t>
      </w:r>
      <w:r>
        <w:rPr>
          <w:color w:val="000000" w:themeColor="text1"/>
          <w:sz w:val="22"/>
          <w:szCs w:val="22"/>
        </w:rPr>
        <w:t xml:space="preserve"> </w:t>
      </w:r>
      <w:r w:rsidR="002E4E82" w:rsidRPr="002E4E82">
        <w:rPr>
          <w:color w:val="000000" w:themeColor="text1"/>
          <w:sz w:val="22"/>
          <w:szCs w:val="22"/>
        </w:rPr>
        <w:t>30213300-8 Komputer biurkowy</w:t>
      </w:r>
    </w:p>
    <w:p w:rsidR="00293667" w:rsidRDefault="00293667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</w:p>
    <w:p w:rsidR="002E4E82" w:rsidRPr="004D3501" w:rsidRDefault="002E4E82" w:rsidP="00293667">
      <w:pPr>
        <w:tabs>
          <w:tab w:val="right" w:leader="underscore" w:pos="8683"/>
        </w:tabs>
        <w:jc w:val="both"/>
        <w:rPr>
          <w:b/>
          <w:sz w:val="22"/>
          <w:szCs w:val="22"/>
          <w:u w:val="single"/>
          <w:lang w:eastAsia="en-US"/>
        </w:rPr>
      </w:pPr>
      <w:r w:rsidRPr="004D3501">
        <w:rPr>
          <w:b/>
          <w:sz w:val="22"/>
          <w:szCs w:val="22"/>
          <w:u w:val="single"/>
          <w:lang w:eastAsia="en-US"/>
        </w:rPr>
        <w:t>Specyfikacja techniczna</w:t>
      </w:r>
    </w:p>
    <w:p w:rsidR="002E4E82" w:rsidRPr="006F181A" w:rsidRDefault="002E4E82" w:rsidP="002E4E82">
      <w:pPr>
        <w:numPr>
          <w:ilvl w:val="0"/>
          <w:numId w:val="2"/>
        </w:numPr>
        <w:suppressAutoHyphens w:val="0"/>
        <w:spacing w:before="60"/>
        <w:ind w:left="357" w:hanging="357"/>
        <w:jc w:val="both"/>
        <w:rPr>
          <w:rFonts w:eastAsia="Calibri"/>
          <w:color w:val="FF0000"/>
          <w:sz w:val="22"/>
          <w:szCs w:val="22"/>
          <w:lang w:eastAsia="pl-PL"/>
        </w:rPr>
      </w:pPr>
      <w:r w:rsidRPr="004D3501">
        <w:rPr>
          <w:rFonts w:eastAsia="Calibri"/>
          <w:sz w:val="22"/>
          <w:szCs w:val="22"/>
        </w:rPr>
        <w:t xml:space="preserve">Oferowany sprzęt komputerowy musi spełniać wszystkie parametry określone </w:t>
      </w:r>
      <w:r w:rsidRPr="004D3501">
        <w:rPr>
          <w:rFonts w:eastAsia="Calibri"/>
          <w:sz w:val="22"/>
          <w:szCs w:val="22"/>
        </w:rPr>
        <w:br/>
        <w:t>w niniejszym</w:t>
      </w:r>
      <w:r w:rsidRPr="002E4E82">
        <w:rPr>
          <w:rFonts w:eastAsia="Calibri"/>
          <w:sz w:val="22"/>
          <w:szCs w:val="22"/>
        </w:rPr>
        <w:t xml:space="preserve"> załączniku oraz być fabrycznie nowy i nieużywany, nie może być prototypem, musi pochodzić z bieżącej oferty producenta, musi być wyprodukowany nie wcześniej niż </w:t>
      </w:r>
      <w:r w:rsidRPr="00AA34B6">
        <w:rPr>
          <w:rFonts w:eastAsia="Calibri"/>
          <w:sz w:val="22"/>
          <w:szCs w:val="22"/>
        </w:rPr>
        <w:t>w 201</w:t>
      </w:r>
      <w:r w:rsidR="00AA34B6">
        <w:rPr>
          <w:rFonts w:eastAsia="Calibri"/>
          <w:sz w:val="22"/>
          <w:szCs w:val="22"/>
        </w:rPr>
        <w:t>8</w:t>
      </w:r>
      <w:r w:rsidRPr="00AA34B6">
        <w:rPr>
          <w:rFonts w:eastAsia="Calibri"/>
          <w:sz w:val="22"/>
          <w:szCs w:val="22"/>
        </w:rPr>
        <w:t xml:space="preserve"> r.</w:t>
      </w:r>
      <w:r w:rsidRPr="002E4E82">
        <w:rPr>
          <w:rFonts w:eastAsia="Calibri"/>
          <w:sz w:val="22"/>
          <w:szCs w:val="22"/>
        </w:rPr>
        <w:t xml:space="preserve"> Oferowany sprzęt komputerowy musi być dostarczony Zamawiającemu</w:t>
      </w:r>
      <w:r w:rsidR="00E33DBD">
        <w:rPr>
          <w:rFonts w:eastAsia="Calibri"/>
          <w:sz w:val="22"/>
          <w:szCs w:val="22"/>
        </w:rPr>
        <w:t xml:space="preserve"> </w:t>
      </w:r>
      <w:r w:rsidRPr="002E4E82">
        <w:rPr>
          <w:rFonts w:eastAsia="Calibri"/>
          <w:sz w:val="22"/>
          <w:szCs w:val="22"/>
        </w:rPr>
        <w:t xml:space="preserve">w oryginalnych opakowaniach fabrycznych. Oferowany sprzęt komputerowy musi być oznakowany symbolem CE, pochodzić z legalnego źródła, musi być dostarczony przez autoryzowany kanał sprzedaży producenta na terenie kraju i objęty standardowym pakietem usług gwarancyjnych zawartych </w:t>
      </w:r>
      <w:r w:rsidR="00FA10DA">
        <w:rPr>
          <w:rFonts w:eastAsia="Calibri"/>
          <w:sz w:val="22"/>
          <w:szCs w:val="22"/>
        </w:rPr>
        <w:br/>
      </w:r>
      <w:r w:rsidRPr="002E4E82">
        <w:rPr>
          <w:rFonts w:eastAsia="Calibri"/>
          <w:sz w:val="22"/>
          <w:szCs w:val="22"/>
        </w:rPr>
        <w:t xml:space="preserve">w cenie urządzenia i oprogramowania, świadczonych przez sieć serwisową producenta na terenie Polski. </w:t>
      </w:r>
    </w:p>
    <w:p w:rsidR="002E4E82" w:rsidRPr="002E4E82" w:rsidRDefault="002E4E82" w:rsidP="002E4E82">
      <w:pPr>
        <w:numPr>
          <w:ilvl w:val="0"/>
          <w:numId w:val="2"/>
        </w:numPr>
        <w:suppressAutoHyphens w:val="0"/>
        <w:spacing w:before="60"/>
        <w:ind w:left="357" w:hanging="357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sz w:val="22"/>
          <w:szCs w:val="22"/>
        </w:rPr>
        <w:t>Wykonawca musi przedstawić nazwę producenta i model oferowanego sprzętu.</w:t>
      </w:r>
    </w:p>
    <w:p w:rsidR="002E4E82" w:rsidRPr="002E4E82" w:rsidRDefault="002E4E82" w:rsidP="002E4E82">
      <w:pPr>
        <w:numPr>
          <w:ilvl w:val="0"/>
          <w:numId w:val="2"/>
        </w:numPr>
        <w:suppressAutoHyphens w:val="0"/>
        <w:spacing w:before="120"/>
        <w:ind w:left="357" w:hanging="357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iCs/>
          <w:sz w:val="22"/>
          <w:szCs w:val="22"/>
        </w:rPr>
        <w:t xml:space="preserve">Oferowany sprzęt komputerowy musi być objęty serwisem gwarancyjnym producenta przez okres minimum 36 miesięcy, realizowanym na terenie Rzeczpospolitej Polskiej, polegającym </w:t>
      </w:r>
      <w:r w:rsidR="00FA10DA">
        <w:rPr>
          <w:rFonts w:eastAsia="Calibri"/>
          <w:iCs/>
          <w:sz w:val="22"/>
          <w:szCs w:val="22"/>
        </w:rPr>
        <w:br/>
      </w:r>
      <w:r w:rsidRPr="002E4E82">
        <w:rPr>
          <w:rFonts w:eastAsia="Calibri"/>
          <w:iCs/>
          <w:sz w:val="22"/>
          <w:szCs w:val="22"/>
        </w:rPr>
        <w:t xml:space="preserve">na naprawie w miejscu użytkowania dostarczonego sprzętu komputerowego lub jego wymianie </w:t>
      </w:r>
      <w:r w:rsidR="00FA10DA">
        <w:rPr>
          <w:rFonts w:eastAsia="Calibri"/>
          <w:iCs/>
          <w:sz w:val="22"/>
          <w:szCs w:val="22"/>
        </w:rPr>
        <w:br/>
      </w:r>
      <w:r w:rsidRPr="002E4E82">
        <w:rPr>
          <w:rFonts w:eastAsia="Calibri"/>
          <w:iCs/>
          <w:sz w:val="22"/>
          <w:szCs w:val="22"/>
        </w:rPr>
        <w:t>w przypadku stwierdzenia wadliwości.</w:t>
      </w:r>
    </w:p>
    <w:p w:rsidR="002E4E82" w:rsidRPr="002E4E82" w:rsidRDefault="002E4E82" w:rsidP="002E4E82">
      <w:pPr>
        <w:numPr>
          <w:ilvl w:val="0"/>
          <w:numId w:val="2"/>
        </w:numPr>
        <w:suppressAutoHyphens w:val="0"/>
        <w:spacing w:before="60"/>
        <w:ind w:left="357" w:hanging="357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sz w:val="22"/>
          <w:szCs w:val="22"/>
        </w:rPr>
        <w:t>Serwis musi być realizowany przez producenta sprzętu lub autoryzowanego przedstawiciela producenta sprzętu w zakresie serwisu gwarancyjnego, mającego swoją siedzibę na terenie Polski. Wsparcie techniczne producenta musi być świadczone w języku polskim.</w:t>
      </w:r>
    </w:p>
    <w:p w:rsidR="002E4E82" w:rsidRPr="002E4E82" w:rsidRDefault="002E4E82" w:rsidP="002E4E82">
      <w:pPr>
        <w:numPr>
          <w:ilvl w:val="0"/>
          <w:numId w:val="2"/>
        </w:numPr>
        <w:suppressAutoHyphens w:val="0"/>
        <w:spacing w:before="60"/>
        <w:ind w:left="357" w:hanging="357"/>
        <w:jc w:val="both"/>
        <w:rPr>
          <w:rFonts w:eastAsia="Calibri"/>
          <w:sz w:val="22"/>
          <w:szCs w:val="22"/>
        </w:rPr>
      </w:pPr>
      <w:r w:rsidRPr="00E4364E">
        <w:rPr>
          <w:rFonts w:eastAsia="Calibri"/>
          <w:sz w:val="22"/>
          <w:szCs w:val="22"/>
        </w:rPr>
        <w:t>W zakres postępowania wchodzi dostawa wyspecyfikowanych urządzeń. Cały</w:t>
      </w:r>
      <w:r w:rsidRPr="002E4E82">
        <w:rPr>
          <w:rFonts w:eastAsia="Calibri"/>
          <w:sz w:val="22"/>
          <w:szCs w:val="22"/>
        </w:rPr>
        <w:t xml:space="preserve"> sprzęt musi posiadać kompletne okablowanie niezbędne do uruchomienia i instalacji poszczególnych urządzeń.</w:t>
      </w:r>
    </w:p>
    <w:p w:rsidR="002E4E82" w:rsidRPr="002E4E82" w:rsidRDefault="002E4E82" w:rsidP="002E4E82">
      <w:pPr>
        <w:numPr>
          <w:ilvl w:val="0"/>
          <w:numId w:val="2"/>
        </w:numPr>
        <w:suppressAutoHyphens w:val="0"/>
        <w:spacing w:before="60"/>
        <w:ind w:left="426" w:hanging="426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sz w:val="22"/>
          <w:szCs w:val="22"/>
        </w:rPr>
        <w:t>Wszystkie elementy oferowanego sprzętu muszą ze sobą współpracować i umożliwiać pełną funkcjonalność wyszczególnioną w niniejszym opisie przedmiotu zamówienia. Nie dopuszcza się zastosowania sprzętu nie współpracującego ze sobą.</w:t>
      </w:r>
    </w:p>
    <w:p w:rsidR="002E4E82" w:rsidRPr="002E4E82" w:rsidRDefault="002E4E82" w:rsidP="002E4E82">
      <w:pPr>
        <w:numPr>
          <w:ilvl w:val="0"/>
          <w:numId w:val="2"/>
        </w:numPr>
        <w:suppressAutoHyphens w:val="0"/>
        <w:spacing w:before="60"/>
        <w:ind w:left="357" w:hanging="357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sz w:val="22"/>
          <w:szCs w:val="22"/>
        </w:rPr>
        <w:t>Dla urządzeń wraz z wyspecyfikowanym oprogramowaniem standardowym, Wykonawca zobowiązany jest do udzielenia niewyłącznej licencji Zamawiającemu</w:t>
      </w:r>
      <w:r w:rsidR="005A198D">
        <w:rPr>
          <w:rFonts w:eastAsia="Calibri"/>
          <w:sz w:val="22"/>
          <w:szCs w:val="22"/>
        </w:rPr>
        <w:t xml:space="preserve"> </w:t>
      </w:r>
      <w:r w:rsidRPr="002E4E82">
        <w:rPr>
          <w:rFonts w:eastAsia="Calibri"/>
          <w:sz w:val="22"/>
          <w:szCs w:val="22"/>
        </w:rPr>
        <w:t xml:space="preserve">lub przeniesienia </w:t>
      </w:r>
      <w:r w:rsidR="00FA10DA">
        <w:rPr>
          <w:rFonts w:eastAsia="Calibri"/>
          <w:sz w:val="22"/>
          <w:szCs w:val="22"/>
        </w:rPr>
        <w:br/>
      </w:r>
      <w:r w:rsidRPr="002E4E82">
        <w:rPr>
          <w:rFonts w:eastAsia="Calibri"/>
          <w:sz w:val="22"/>
          <w:szCs w:val="22"/>
        </w:rPr>
        <w:t xml:space="preserve">na </w:t>
      </w:r>
      <w:r w:rsidR="005A198D">
        <w:rPr>
          <w:rFonts w:eastAsia="Calibri"/>
          <w:sz w:val="22"/>
          <w:szCs w:val="22"/>
        </w:rPr>
        <w:t xml:space="preserve">Zamawiającego </w:t>
      </w:r>
      <w:r w:rsidRPr="002E4E82">
        <w:rPr>
          <w:rFonts w:eastAsia="Calibri"/>
          <w:sz w:val="22"/>
          <w:szCs w:val="22"/>
        </w:rPr>
        <w:t>niewyłącznego uprawnienia licencyjnego na czas wynikający z zasad licencjonowania określonych przez producenta danego rodzaju oprogramowania, a jeśli ten nie jest ograniczony czasowo – na czas nieoznaczony, tj. nieograniczony w czasie.</w:t>
      </w:r>
    </w:p>
    <w:p w:rsidR="002E4E82" w:rsidRPr="002E4E82" w:rsidRDefault="002E4E82" w:rsidP="002E4E82">
      <w:pPr>
        <w:numPr>
          <w:ilvl w:val="0"/>
          <w:numId w:val="2"/>
        </w:numPr>
        <w:suppressAutoHyphens w:val="0"/>
        <w:spacing w:before="60" w:after="60"/>
        <w:ind w:left="357" w:hanging="357"/>
        <w:jc w:val="both"/>
        <w:rPr>
          <w:rFonts w:eastAsia="Calibri"/>
          <w:sz w:val="22"/>
          <w:szCs w:val="22"/>
        </w:rPr>
      </w:pPr>
      <w:r w:rsidRPr="002E4E82">
        <w:rPr>
          <w:rFonts w:eastAsia="Calibri"/>
          <w:sz w:val="22"/>
          <w:szCs w:val="22"/>
        </w:rPr>
        <w:t>Wszystkie opisane parametry wymagane są wymaganiami minimalnymi.</w:t>
      </w:r>
    </w:p>
    <w:p w:rsidR="002E4E82" w:rsidRPr="002E4E82" w:rsidRDefault="002E4E82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</w:p>
    <w:p w:rsidR="002E4E82" w:rsidRPr="002E4E82" w:rsidRDefault="002E4E82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  <w:r w:rsidRPr="002E4E82">
        <w:rPr>
          <w:color w:val="000000" w:themeColor="text1"/>
          <w:sz w:val="22"/>
          <w:szCs w:val="22"/>
          <w:lang w:eastAsia="en-US"/>
        </w:rPr>
        <w:t>Zestaw komputerowy (komputer stacjonarny z oprogramowaniem, monitor LCD)</w:t>
      </w:r>
      <w:r w:rsidR="006F181A">
        <w:rPr>
          <w:color w:val="000000" w:themeColor="text1"/>
          <w:sz w:val="22"/>
          <w:szCs w:val="22"/>
          <w:lang w:eastAsia="en-US"/>
        </w:rPr>
        <w:t xml:space="preserve"> – 1 szt.</w:t>
      </w:r>
    </w:p>
    <w:p w:rsidR="002E4E82" w:rsidRPr="002E4E82" w:rsidRDefault="002E4E82" w:rsidP="002E4E82">
      <w:pPr>
        <w:pStyle w:val="Akapitzlist"/>
        <w:numPr>
          <w:ilvl w:val="0"/>
          <w:numId w:val="3"/>
        </w:numPr>
        <w:tabs>
          <w:tab w:val="right" w:leader="underscore" w:pos="8683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2E4E82">
        <w:rPr>
          <w:rFonts w:ascii="Times New Roman" w:hAnsi="Times New Roman"/>
          <w:color w:val="000000" w:themeColor="text1"/>
        </w:rPr>
        <w:t>Komputer stacjonarny</w:t>
      </w:r>
    </w:p>
    <w:p w:rsidR="00125E14" w:rsidRPr="002E4E82" w:rsidRDefault="00125E14" w:rsidP="00293667">
      <w:pPr>
        <w:tabs>
          <w:tab w:val="right" w:leader="underscore" w:pos="8683"/>
        </w:tabs>
        <w:jc w:val="both"/>
        <w:rPr>
          <w:color w:val="000000" w:themeColor="text1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7"/>
        <w:gridCol w:w="2092"/>
        <w:gridCol w:w="6655"/>
      </w:tblGrid>
      <w:tr w:rsidR="002E4E82" w:rsidRPr="002E4E82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E4E82" w:rsidRPr="002E4E82" w:rsidRDefault="002E4E82">
            <w:pPr>
              <w:pStyle w:val="Tabelapozycja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E4E82">
              <w:rPr>
                <w:rFonts w:ascii="Times New Roman" w:hAnsi="Times New Roman"/>
                <w:b/>
                <w:szCs w:val="22"/>
                <w:lang w:eastAsia="en-US"/>
              </w:rPr>
              <w:t>Lp.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E4E82" w:rsidRPr="002E4E82" w:rsidRDefault="002E4E82">
            <w:pPr>
              <w:jc w:val="center"/>
              <w:rPr>
                <w:b/>
                <w:lang w:eastAsia="pl-PL"/>
              </w:rPr>
            </w:pPr>
            <w:r w:rsidRPr="002E4E82">
              <w:rPr>
                <w:b/>
                <w:sz w:val="22"/>
                <w:szCs w:val="22"/>
              </w:rPr>
              <w:t>Komponent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E4E82" w:rsidRPr="002E4E82" w:rsidRDefault="002E4E82">
            <w:pPr>
              <w:jc w:val="center"/>
              <w:rPr>
                <w:b/>
              </w:rPr>
            </w:pPr>
            <w:r w:rsidRPr="002E4E82">
              <w:rPr>
                <w:b/>
                <w:sz w:val="22"/>
                <w:szCs w:val="22"/>
              </w:rPr>
              <w:t xml:space="preserve">Wymagane minimalne parametry </w:t>
            </w:r>
          </w:p>
        </w:tc>
      </w:tr>
      <w:tr w:rsidR="002E4E82" w:rsidRPr="002E4E82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Typ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Komputer stacjonarny. W ofercie wymagane jest podanie modelu, symbolu oraz producenta.</w:t>
            </w:r>
          </w:p>
        </w:tc>
      </w:tr>
      <w:tr w:rsidR="002E4E82" w:rsidRPr="002E4E82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Zastosowanie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Komputer będzie wykorzystywany dla potrzeb aplikacji biurowych, aplikacji edukacyjnych, aplikacji obliczeniowych, dostępu do Internetu oraz poczty elektronicznej.</w:t>
            </w:r>
          </w:p>
        </w:tc>
      </w:tr>
      <w:tr w:rsidR="002E4E82" w:rsidRPr="002E4E82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Wydajność obliczeniowa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C31454" w:rsidRDefault="00C3189A" w:rsidP="00C3189A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Procesor</w:t>
            </w:r>
            <w:r w:rsidR="002E4E82" w:rsidRPr="00C31454">
              <w:rPr>
                <w:bCs/>
                <w:sz w:val="22"/>
                <w:szCs w:val="22"/>
              </w:rPr>
              <w:t xml:space="preserve"> osiągający w teście </w:t>
            </w:r>
            <w:bookmarkStart w:id="1" w:name="OLE_LINK1"/>
            <w:proofErr w:type="spellStart"/>
            <w:r w:rsidR="002E4E82" w:rsidRPr="00C31454">
              <w:rPr>
                <w:bCs/>
                <w:sz w:val="22"/>
                <w:szCs w:val="22"/>
              </w:rPr>
              <w:t>PassMark</w:t>
            </w:r>
            <w:proofErr w:type="spellEnd"/>
            <w:r w:rsidR="002E4E82" w:rsidRPr="00C31454">
              <w:rPr>
                <w:bCs/>
                <w:sz w:val="22"/>
                <w:szCs w:val="22"/>
              </w:rPr>
              <w:t xml:space="preserve"> CPU Mark </w:t>
            </w:r>
            <w:bookmarkEnd w:id="1"/>
            <w:r w:rsidR="002E4E82" w:rsidRPr="00C31454">
              <w:rPr>
                <w:bCs/>
                <w:sz w:val="22"/>
                <w:szCs w:val="22"/>
              </w:rPr>
              <w:t xml:space="preserve">wynik min. </w:t>
            </w:r>
            <w:r>
              <w:rPr>
                <w:bCs/>
                <w:sz w:val="22"/>
                <w:szCs w:val="22"/>
              </w:rPr>
              <w:t>7380</w:t>
            </w:r>
            <w:r w:rsidR="002E4E82" w:rsidRPr="00C31454">
              <w:rPr>
                <w:bCs/>
                <w:sz w:val="22"/>
                <w:szCs w:val="22"/>
              </w:rPr>
              <w:t xml:space="preserve"> punktów. </w:t>
            </w:r>
            <w:r w:rsidR="002E4E82" w:rsidRPr="00C31454">
              <w:rPr>
                <w:sz w:val="22"/>
                <w:szCs w:val="22"/>
              </w:rPr>
              <w:t>Wydruk należy załączyć do formularza ofertowego.</w:t>
            </w:r>
          </w:p>
        </w:tc>
      </w:tr>
      <w:tr w:rsidR="002E4E82" w:rsidRPr="002E4E82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Pamięć operacyjna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C31454" w:rsidRDefault="002E4E82">
            <w:pPr>
              <w:jc w:val="both"/>
              <w:rPr>
                <w:bCs/>
              </w:rPr>
            </w:pPr>
            <w:r w:rsidRPr="00C31454">
              <w:rPr>
                <w:bCs/>
                <w:sz w:val="22"/>
                <w:szCs w:val="22"/>
              </w:rPr>
              <w:t>Pojemność min. 8 GB, możliwość rozbudowy do min. 16 GB.</w:t>
            </w:r>
          </w:p>
        </w:tc>
      </w:tr>
      <w:tr w:rsidR="002E4E82" w:rsidRPr="002E4E82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Pamięć masowa (dysk twardy)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C31454" w:rsidRDefault="002E4E82">
            <w:pPr>
              <w:jc w:val="both"/>
              <w:rPr>
                <w:bCs/>
              </w:rPr>
            </w:pPr>
            <w:bookmarkStart w:id="2" w:name="OLE_LINK5"/>
            <w:bookmarkStart w:id="3" w:name="OLE_LINK6"/>
            <w:r w:rsidRPr="00C31454">
              <w:rPr>
                <w:bCs/>
                <w:sz w:val="22"/>
                <w:szCs w:val="22"/>
              </w:rPr>
              <w:t>Pojemność</w:t>
            </w:r>
            <w:bookmarkEnd w:id="2"/>
            <w:bookmarkEnd w:id="3"/>
            <w:r w:rsidR="00C3189A">
              <w:rPr>
                <w:bCs/>
                <w:sz w:val="22"/>
                <w:szCs w:val="22"/>
              </w:rPr>
              <w:t xml:space="preserve"> min. 256</w:t>
            </w:r>
            <w:r w:rsidRPr="00C31454">
              <w:rPr>
                <w:bCs/>
                <w:sz w:val="22"/>
                <w:szCs w:val="22"/>
              </w:rPr>
              <w:t xml:space="preserve"> GB</w:t>
            </w:r>
            <w:r w:rsidR="00C3189A">
              <w:rPr>
                <w:bCs/>
                <w:sz w:val="22"/>
                <w:szCs w:val="22"/>
              </w:rPr>
              <w:t xml:space="preserve"> SSD</w:t>
            </w:r>
          </w:p>
        </w:tc>
      </w:tr>
      <w:tr w:rsidR="002E4E82" w:rsidRPr="002E4E82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Wydajność grafiki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2E4E82" w:rsidRDefault="002E4E82" w:rsidP="00C3189A">
            <w:pPr>
              <w:jc w:val="both"/>
              <w:rPr>
                <w:bCs/>
              </w:rPr>
            </w:pPr>
            <w:r w:rsidRPr="002E4E82">
              <w:rPr>
                <w:sz w:val="22"/>
                <w:szCs w:val="22"/>
              </w:rPr>
              <w:t xml:space="preserve">Oferowana karta graficzna musi osiągać w teście </w:t>
            </w:r>
            <w:proofErr w:type="spellStart"/>
            <w:r w:rsidRPr="002E4E82">
              <w:rPr>
                <w:sz w:val="22"/>
                <w:szCs w:val="22"/>
              </w:rPr>
              <w:t>PassMark</w:t>
            </w:r>
            <w:proofErr w:type="spellEnd"/>
            <w:r w:rsidRPr="002E4E82">
              <w:rPr>
                <w:sz w:val="22"/>
                <w:szCs w:val="22"/>
              </w:rPr>
              <w:t xml:space="preserve"> Performance Test co najmniej wynik </w:t>
            </w:r>
            <w:r w:rsidR="00C3189A">
              <w:rPr>
                <w:sz w:val="22"/>
                <w:szCs w:val="22"/>
              </w:rPr>
              <w:t>1100</w:t>
            </w:r>
            <w:r w:rsidRPr="002E4E82">
              <w:rPr>
                <w:sz w:val="22"/>
                <w:szCs w:val="22"/>
              </w:rPr>
              <w:t xml:space="preserve"> punktów w G3D Rating, wynik dostępny na stronie: </w:t>
            </w:r>
            <w:hyperlink r:id="rId7" w:history="1">
              <w:r w:rsidRPr="002E4E82">
                <w:rPr>
                  <w:rStyle w:val="Hipercze"/>
                  <w:color w:val="auto"/>
                  <w:sz w:val="22"/>
                  <w:szCs w:val="22"/>
                </w:rPr>
                <w:t>http://www.videocardbenchmark.net/gpu_list.php</w:t>
              </w:r>
            </w:hyperlink>
            <w:r w:rsidR="00C3189A"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E4E82">
              <w:rPr>
                <w:sz w:val="22"/>
                <w:szCs w:val="22"/>
              </w:rPr>
              <w:t xml:space="preserve">Wydruk należy </w:t>
            </w:r>
            <w:r w:rsidRPr="008942EC">
              <w:rPr>
                <w:sz w:val="22"/>
                <w:szCs w:val="22"/>
              </w:rPr>
              <w:t>załączyć do formularza ofertowego.</w:t>
            </w:r>
          </w:p>
        </w:tc>
      </w:tr>
      <w:tr w:rsidR="002E4E82" w:rsidRPr="002E4E82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Wyposażenie multimedialne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Min. 2 kanałowa karta dźwiękowa zintegrowana z płytą główną, zgodna z High Definition. Port słuchawek na przednim panelu obudowy.</w:t>
            </w:r>
          </w:p>
        </w:tc>
      </w:tr>
      <w:tr w:rsidR="002E4E82" w:rsidRPr="002E4E82" w:rsidTr="002E4E82">
        <w:trPr>
          <w:trHeight w:val="28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Wbudowane napędy optyczne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 xml:space="preserve">Nagrywarka DVD+/-RW </w:t>
            </w:r>
            <w:proofErr w:type="spellStart"/>
            <w:r w:rsidRPr="002E4E82">
              <w:rPr>
                <w:bCs/>
                <w:sz w:val="22"/>
                <w:szCs w:val="22"/>
              </w:rPr>
              <w:t>DualLayer</w:t>
            </w:r>
            <w:proofErr w:type="spellEnd"/>
          </w:p>
        </w:tc>
      </w:tr>
      <w:tr w:rsidR="002E4E82" w:rsidRPr="002E4E82" w:rsidTr="002E4E82">
        <w:trPr>
          <w:trHeight w:val="7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Zgodność z systemami operacyjnymi.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 xml:space="preserve">Potwierdzenie kompatybilności komputera z zaoferowanym systemem operacyjnym - należy </w:t>
            </w:r>
            <w:r w:rsidRPr="008942EC">
              <w:rPr>
                <w:bCs/>
                <w:sz w:val="22"/>
                <w:szCs w:val="22"/>
              </w:rPr>
              <w:t>załączyć do formularza ofertowego.</w:t>
            </w:r>
          </w:p>
        </w:tc>
      </w:tr>
      <w:tr w:rsidR="002E4E82" w:rsidRPr="002E4E82" w:rsidTr="00E4364E">
        <w:trPr>
          <w:trHeight w:val="56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Warunki gwarancji/wsparcie techniczne producenta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Minimum 36 miesięcy gwarancji producenta dostarczonego sprzętu.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Gwarancja musi być świadczona przez autoryzowany serwis producenta dostarczonego sprzętu w miejscu jego użytkowania. 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Czas usunięcia awarii dostarczonego sprzętu - do końca następnego dnia roboczego od momentu zgłoszenia.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zgłaszania awarii przez stronę internetową producenta dostarczonego sprzętu.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sprawdzenia konfiguracji oraz warunków gwarancji dostarczonego sprzętu po podaniu numeru seryjnego bezpośrednio poprzez stronę internetową producenta dostarczonego sprzętu.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Dostęp do najnowszych sterowników i uaktualnień oprogramowania dla  dostarczonego sprzętu na stronie producenta poprzez podanie numeru seryjnego lub modelu sprzętu.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Telefoniczne wsparcie techniczne świadczone przez producenta dostarczonego sprzętu w języku polskim od poniedziałku do piątku w godzinach 8 – 16 pod numerem, na który koszt połączenia nie przekracza kosztu połączenia lokalnego, zgodnie z taryfą operatora.</w:t>
            </w:r>
          </w:p>
          <w:p w:rsidR="002E4E82" w:rsidRPr="002968E7" w:rsidRDefault="002E4E82" w:rsidP="002968E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 przypadku awarii dysk</w:t>
            </w:r>
            <w:r w:rsidR="008942EC">
              <w:rPr>
                <w:rFonts w:ascii="Times New Roman" w:hAnsi="Times New Roman"/>
                <w:bCs/>
              </w:rPr>
              <w:t>u</w:t>
            </w:r>
            <w:r w:rsidRPr="002E4E82">
              <w:rPr>
                <w:rFonts w:ascii="Times New Roman" w:hAnsi="Times New Roman"/>
                <w:bCs/>
              </w:rPr>
              <w:t xml:space="preserve"> tward</w:t>
            </w:r>
            <w:r w:rsidR="008942EC">
              <w:rPr>
                <w:rFonts w:ascii="Times New Roman" w:hAnsi="Times New Roman"/>
                <w:bCs/>
              </w:rPr>
              <w:t>ego</w:t>
            </w:r>
            <w:r w:rsidRPr="002E4E82">
              <w:rPr>
                <w:rFonts w:ascii="Times New Roman" w:hAnsi="Times New Roman"/>
                <w:bCs/>
              </w:rPr>
              <w:t xml:space="preserve"> dysk pozostaje u </w:t>
            </w:r>
            <w:r w:rsidR="005A198D">
              <w:rPr>
                <w:rFonts w:ascii="Times New Roman" w:hAnsi="Times New Roman"/>
                <w:bCs/>
              </w:rPr>
              <w:t>Zamawiającego</w:t>
            </w:r>
            <w:r w:rsidR="009009AD">
              <w:rPr>
                <w:rFonts w:ascii="Times New Roman" w:hAnsi="Times New Roman"/>
                <w:bCs/>
              </w:rPr>
              <w:t xml:space="preserve"> </w:t>
            </w:r>
            <w:r w:rsidRPr="002E4E82">
              <w:rPr>
                <w:rFonts w:ascii="Times New Roman" w:hAnsi="Times New Roman"/>
                <w:bCs/>
              </w:rPr>
              <w:t xml:space="preserve">– załączenie </w:t>
            </w:r>
            <w:r w:rsidRPr="006F181A">
              <w:rPr>
                <w:rFonts w:ascii="Times New Roman" w:hAnsi="Times New Roman"/>
                <w:bCs/>
              </w:rPr>
              <w:t>do formularza ofertowego</w:t>
            </w:r>
            <w:r w:rsidRPr="002E4E82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Pr="002E4E82">
              <w:rPr>
                <w:rFonts w:ascii="Times New Roman" w:hAnsi="Times New Roman"/>
                <w:bCs/>
              </w:rPr>
              <w:t>oświadczenia podmiotu realizującego serwis lub producenta sprzętu o spełnieniu tego warunku.</w:t>
            </w:r>
          </w:p>
        </w:tc>
      </w:tr>
      <w:tr w:rsidR="002E4E82" w:rsidRPr="002E4E82" w:rsidTr="002E4E82">
        <w:trPr>
          <w:trHeight w:val="7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System operacyjny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Zainstalowany system operacyjny Windows 10 Professional lub równoważny. Parametry równoważności opisano w wierszu nr 12.</w:t>
            </w:r>
          </w:p>
          <w:p w:rsidR="002E4E82" w:rsidRPr="002E4E82" w:rsidRDefault="005A198D" w:rsidP="002E4E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Zamawiający </w:t>
            </w:r>
            <w:r w:rsidR="002E4E82" w:rsidRPr="002E4E82">
              <w:rPr>
                <w:rFonts w:ascii="Times New Roman" w:hAnsi="Times New Roman"/>
                <w:bCs/>
              </w:rPr>
              <w:t>wymaga dostarczenia fabrycznie nowego systemu operacyjnego, nieużywanego oraz nieaktywowanego nigdy wcześniej na innym urządzeniu.</w:t>
            </w:r>
          </w:p>
          <w:p w:rsidR="002E4E82" w:rsidRPr="002E4E82" w:rsidRDefault="005A198D" w:rsidP="002E4E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Zamawiający</w:t>
            </w:r>
            <w:r w:rsidR="002968E7">
              <w:rPr>
                <w:rFonts w:ascii="Times New Roman" w:hAnsi="Times New Roman"/>
                <w:bCs/>
              </w:rPr>
              <w:t xml:space="preserve"> </w:t>
            </w:r>
            <w:r w:rsidR="002E4E82" w:rsidRPr="002E4E82">
              <w:rPr>
                <w:rFonts w:ascii="Times New Roman" w:hAnsi="Times New Roman"/>
                <w:bCs/>
              </w:rPr>
              <w:t>wymaga, aby oprogramowanie systemowe było fabrycznie zainstalowane przez producenta komputera.</w:t>
            </w:r>
          </w:p>
          <w:p w:rsidR="002E4E82" w:rsidRPr="002E4E82" w:rsidRDefault="005A198D" w:rsidP="002E4E8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Zamawiający</w:t>
            </w:r>
            <w:r w:rsidR="002968E7">
              <w:rPr>
                <w:rFonts w:ascii="Times New Roman" w:hAnsi="Times New Roman"/>
                <w:bCs/>
              </w:rPr>
              <w:t xml:space="preserve"> </w:t>
            </w:r>
            <w:r w:rsidR="002E4E82" w:rsidRPr="002E4E82">
              <w:rPr>
                <w:rFonts w:ascii="Times New Roman" w:hAnsi="Times New Roman"/>
                <w:bCs/>
              </w:rPr>
              <w:t>wymaga, aby dostarczone oprogramowanie było dostarczone wraz ze stosownymi, oryginalnymi atrybutami potwierdzającymi jego legalność, np. klucz licencyjny trwale zapisany w BIOS dostarczonego komputera.</w:t>
            </w:r>
          </w:p>
        </w:tc>
      </w:tr>
      <w:tr w:rsidR="002E4E82" w:rsidRPr="002E4E82" w:rsidTr="002E4E82">
        <w:trPr>
          <w:trHeight w:val="7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Parametry równoważności dla systemu operacyjnego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System operacyjny klasy desktop musi spełniać następujące wymagania poprzez wbudowane mechanizmy, bez użycia dodatkowych aplikacji:</w:t>
            </w:r>
          </w:p>
          <w:p w:rsidR="002E4E82" w:rsidRPr="005A198D" w:rsidRDefault="002E4E82" w:rsidP="005A198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Interfejs graficzny </w:t>
            </w:r>
            <w:r w:rsidRPr="005A198D">
              <w:rPr>
                <w:rFonts w:ascii="Times New Roman" w:hAnsi="Times New Roman"/>
                <w:bCs/>
              </w:rPr>
              <w:t>użytkownika pozwalający na obsługę</w:t>
            </w:r>
            <w:r w:rsidR="005A198D" w:rsidRPr="005A198D">
              <w:rPr>
                <w:rFonts w:ascii="Times New Roman" w:hAnsi="Times New Roman"/>
                <w:bCs/>
              </w:rPr>
              <w:t xml:space="preserve"> </w:t>
            </w:r>
            <w:r w:rsidRPr="005A198D">
              <w:rPr>
                <w:rFonts w:ascii="Times New Roman" w:hAnsi="Times New Roman"/>
                <w:bCs/>
              </w:rPr>
              <w:t>przy pomocy klawiatury i myszy</w:t>
            </w:r>
            <w:r w:rsidR="005A198D" w:rsidRPr="005A198D">
              <w:rPr>
                <w:rFonts w:ascii="Times New Roman" w:hAnsi="Times New Roman"/>
                <w:bCs/>
              </w:rPr>
              <w:t>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Interfejsy użytkownika dostępne w wielu językach do wyboru w czasie instalacji – w tym w języku polskim i angielskim.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Zlokalizowane w języku polskim, co najmniej następujące elementy: menu, odtwarzacz multimediów, klient poczty elektronicznej z kalendarzem spotkań, pomoc, komunikaty systemowe.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Wbudowany mechanizm pobierania map wektorowych z możliwością wykorzystania go przez zainstalowane w systemie aplikacje.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Wbudowany system pomocy w języku polskim.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Graficzne środowisko instalacji i konfiguracji dostępne w języku polskim.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Funkcje związane z obsługą komputerów typu tablet, z wbudowanym modułem „uczenia się” pisma użytkownika z obsługą języka polskiego.</w:t>
            </w:r>
          </w:p>
          <w:p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Funkcjonalność rozpoznawania mowy, pozwalającą na sterowanie komputerem głosowo, wraz z modułem „uczenia się” głosu użytkownika.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dokonywania bezpłatnych aktualizacji i poprawek w ramach wersji systemu operacyjnego poprzez Internet, mechanizmem udostępnianym przez producenta z mechanizmem sprawdzającym, które z poprawek są potrzebne,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Możliwość dokonywania aktualizacji i poprawek systemu poprzez mechanizm zarządzany przez administratora systemu </w:t>
            </w:r>
            <w:r w:rsidR="005A198D">
              <w:rPr>
                <w:rFonts w:ascii="Times New Roman" w:hAnsi="Times New Roman"/>
                <w:bCs/>
              </w:rPr>
              <w:t>Zamawiającego</w:t>
            </w:r>
            <w:r w:rsidRPr="002E4E82">
              <w:rPr>
                <w:rFonts w:ascii="Times New Roman" w:hAnsi="Times New Roman"/>
                <w:bCs/>
              </w:rPr>
              <w:t>.</w:t>
            </w:r>
          </w:p>
          <w:p w:rsid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Dostępność bezpłatnych biuletynów bezpieczeństwa związanych z działaniem systemu operacyjnego.</w:t>
            </w:r>
          </w:p>
          <w:p w:rsidR="002E4E82" w:rsidRPr="002968E7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Wbudowana zapora internetowa (firewall) dla ochrony połączeń internetowych; zintegrowana z systemem konsola do zarządzania </w:t>
            </w:r>
            <w:r w:rsidRPr="002968E7">
              <w:rPr>
                <w:rFonts w:ascii="Times New Roman" w:hAnsi="Times New Roman"/>
                <w:bCs/>
              </w:rPr>
              <w:t>ustawieniami zapory i regułami IP v4 i v6.</w:t>
            </w:r>
          </w:p>
          <w:p w:rsidR="002E4E82" w:rsidRPr="002968E7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968E7">
              <w:rPr>
                <w:rFonts w:ascii="Times New Roman" w:hAnsi="Times New Roman"/>
                <w:bCs/>
              </w:rPr>
              <w:t>Wbudowane mechanizmy ochrony antywirusowej i przeciw złośliwemu oprogramowaniu z zapewnionymi bezpłatnymi aktualizacjami.</w:t>
            </w:r>
          </w:p>
          <w:p w:rsidR="002E4E82" w:rsidRPr="002968E7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968E7">
              <w:rPr>
                <w:rFonts w:ascii="Times New Roman" w:hAnsi="Times New Roman"/>
                <w:bCs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2968E7">
              <w:rPr>
                <w:rFonts w:ascii="Times New Roman" w:hAnsi="Times New Roman"/>
                <w:bCs/>
              </w:rPr>
              <w:t>Plug&amp;Play</w:t>
            </w:r>
            <w:proofErr w:type="spellEnd"/>
            <w:r w:rsidRPr="002968E7">
              <w:rPr>
                <w:rFonts w:ascii="Times New Roman" w:hAnsi="Times New Roman"/>
                <w:bCs/>
              </w:rPr>
              <w:t>, Wi-Fi).</w:t>
            </w:r>
          </w:p>
          <w:p w:rsidR="002E4E82" w:rsidRPr="002968E7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968E7">
              <w:rPr>
                <w:rFonts w:ascii="Times New Roman" w:hAnsi="Times New Roman"/>
                <w:bCs/>
              </w:rPr>
              <w:t>Funkcjonalność automatycznej zmiany domyślnej drukarki w zależności od sieci, do której podłączony jest komputer.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968E7">
              <w:rPr>
                <w:rFonts w:ascii="Times New Roman" w:hAnsi="Times New Roman"/>
                <w:bCs/>
              </w:rPr>
              <w:t>Możliwość</w:t>
            </w:r>
            <w:r w:rsidRPr="002E4E82">
              <w:rPr>
                <w:rFonts w:ascii="Times New Roman" w:hAnsi="Times New Roman"/>
                <w:bCs/>
              </w:rPr>
              <w:t xml:space="preserve"> zarządzania stacją roboczą poprzez polityki grupowe – przez politykę grupową należy rozumieć zestaw reguł definiujących lub ograniczających funkcjonalność systemu lub aplikacji. Rozbudowane, definiowalne polityki bezpieczeństwa – polityki dla systemu operacyjnego i dla wskazanych aplikacji.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zdalnej automatycznej instalacji, konfiguracji, administrowania oraz aktualizowania systemu, zgodnie z określonymi uprawnieniami poprzez polityki grupowe.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Zabezpieczony hasłem hierarchiczny dostęp do systemu, konta i profile użytkowników zarządzane zdalnie; praca systemu w trybie ochrony kont użytkowników.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lastRenderedPageBreak/>
              <w:t>Zintegrowany z systemem moduł wyszukiwania informacji (plików różnego typu, tekstów, metadanych) dostępny z kilku poziomów: poziom menu, poziom otwartego okna systemu operacyjnego.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System wyszukiwania oparty na konfigurowalnym przez użytkownika module indeksacji zasobów lokalnych.</w:t>
            </w:r>
          </w:p>
          <w:p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Zintegrowany z systemem operacyjnym moduł synchronizacji komputera z urządzeniami zewnętrznymi.</w:t>
            </w:r>
          </w:p>
          <w:p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E4364E">
              <w:rPr>
                <w:rFonts w:ascii="Times New Roman" w:hAnsi="Times New Roman"/>
                <w:bCs/>
                <w:lang w:val="en-US"/>
              </w:rPr>
              <w:t>Obsługa</w:t>
            </w:r>
            <w:proofErr w:type="spellEnd"/>
            <w:r w:rsidRPr="00E4364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E4364E">
              <w:rPr>
                <w:rFonts w:ascii="Times New Roman" w:hAnsi="Times New Roman"/>
                <w:bCs/>
                <w:lang w:val="en-US"/>
              </w:rPr>
              <w:t>standardu</w:t>
            </w:r>
            <w:proofErr w:type="spellEnd"/>
            <w:r w:rsidRPr="00E4364E">
              <w:rPr>
                <w:rFonts w:ascii="Times New Roman" w:hAnsi="Times New Roman"/>
                <w:bCs/>
                <w:lang w:val="en-US"/>
              </w:rPr>
              <w:t xml:space="preserve"> NFC (near field communication).</w:t>
            </w:r>
          </w:p>
          <w:p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Możliwość przystosowania stanowiska dla osób niepełnosprawnych (np. słabo widzących).</w:t>
            </w:r>
          </w:p>
          <w:p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Wsparcie dla IPSEC oparte na politykach – wdrażanie IPSEC oparte na zestawach reguł definiujących ustawienia zarządzanych w sposób centralny.</w:t>
            </w:r>
          </w:p>
          <w:p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Automatyczne występowanie i używanie (wystawianie) certyfikatów PKI X.509.</w:t>
            </w:r>
          </w:p>
          <w:p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Mechanizmy uwierzytelniania w oparciu o:</w:t>
            </w:r>
          </w:p>
          <w:p w:rsidR="002E4E82" w:rsidRPr="00E4364E" w:rsidRDefault="002E4E82" w:rsidP="002E4E82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login i hasło,</w:t>
            </w:r>
          </w:p>
          <w:p w:rsidR="002E4E82" w:rsidRPr="00E4364E" w:rsidRDefault="002E4E82" w:rsidP="002E4E82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karty z certyfikatami (</w:t>
            </w:r>
            <w:proofErr w:type="spellStart"/>
            <w:r w:rsidRPr="00E4364E">
              <w:rPr>
                <w:rFonts w:ascii="Times New Roman" w:hAnsi="Times New Roman"/>
                <w:bCs/>
              </w:rPr>
              <w:t>smartcard</w:t>
            </w:r>
            <w:proofErr w:type="spellEnd"/>
            <w:r w:rsidRPr="00E4364E">
              <w:rPr>
                <w:rFonts w:ascii="Times New Roman" w:hAnsi="Times New Roman"/>
                <w:bCs/>
              </w:rPr>
              <w:t>),</w:t>
            </w:r>
          </w:p>
          <w:p w:rsidR="002E4E82" w:rsidRPr="00E4364E" w:rsidRDefault="002E4E82" w:rsidP="002E4E82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wirtualne karty (logowanie w oparciu o certyfikat chroniony poprzez moduł TPM),</w:t>
            </w:r>
          </w:p>
          <w:p w:rsidR="002E4E82" w:rsidRPr="00E4364E" w:rsidRDefault="002E4E82" w:rsidP="002E4E82">
            <w:pPr>
              <w:pStyle w:val="Akapitzlist"/>
              <w:numPr>
                <w:ilvl w:val="1"/>
                <w:numId w:val="7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 xml:space="preserve">wirtualnej tożsamości użytkownika potwierdzanej za pomocą usług katalogowych i konfigurowanej na urządzeniu. Użytkownik loguje się do urządzenia poprzez PIN lub cechy biometryczne, a następnie uruchamiany jest proces uwierzytelnienia wykorzystujący link do certyfikatu lub pary asymetrycznych kluczy generowanych przez moduł TPM. Dostawcy tożsamości wykorzystują klucz publiczny, zarejestrowany w usłudze katalogowej do walidacji użytkownika poprzez jego mapowanie do klucza prywatnego i dostarczenie hasła jednorazowego (OTP) lub inny mechanizm, jak np. telefon do użytkownika z żądaniem </w:t>
            </w:r>
            <w:proofErr w:type="spellStart"/>
            <w:r w:rsidRPr="00E4364E">
              <w:rPr>
                <w:rFonts w:ascii="Times New Roman" w:hAnsi="Times New Roman"/>
                <w:bCs/>
              </w:rPr>
              <w:t>PINu</w:t>
            </w:r>
            <w:proofErr w:type="spellEnd"/>
            <w:r w:rsidRPr="00E4364E">
              <w:rPr>
                <w:rFonts w:ascii="Times New Roman" w:hAnsi="Times New Roman"/>
                <w:bCs/>
              </w:rPr>
              <w:t>. Mechanizm musi być ze specyfikacją FIDO.</w:t>
            </w:r>
          </w:p>
          <w:p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Mechanizmy wieloskładnikowego uwierzytelniania.</w:t>
            </w:r>
          </w:p>
          <w:p w:rsidR="002E4E82" w:rsidRPr="00E4364E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 xml:space="preserve">Wsparcie dla uwierzytelniania na bazie </w:t>
            </w:r>
            <w:proofErr w:type="spellStart"/>
            <w:r w:rsidRPr="00E4364E">
              <w:rPr>
                <w:rFonts w:ascii="Times New Roman" w:hAnsi="Times New Roman"/>
                <w:bCs/>
              </w:rPr>
              <w:t>Kerberos</w:t>
            </w:r>
            <w:proofErr w:type="spellEnd"/>
            <w:r w:rsidRPr="00E4364E">
              <w:rPr>
                <w:rFonts w:ascii="Times New Roman" w:hAnsi="Times New Roman"/>
                <w:bCs/>
              </w:rPr>
              <w:t xml:space="preserve"> v. 5.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Wsparcie do uwierzytelnienia</w:t>
            </w:r>
            <w:r w:rsidRPr="002E4E82">
              <w:rPr>
                <w:rFonts w:ascii="Times New Roman" w:hAnsi="Times New Roman"/>
                <w:bCs/>
              </w:rPr>
              <w:t xml:space="preserve"> urządzenia na bazie certyfikatu.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Wsparcie dla algorytmów Suite B (RFC 4869).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Mechanizm ograniczający możliwość uruchamiania aplikacji tylko do podpisanych cyfrowo (zaufanych) aplikacji zgodnie z politykami określonymi w organizacji.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Izolacja mechanizmów bezpieczeństwa w dedykowanym środowisku wirtualnym.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Mechanizm automatyzacji dołączania do domeny i odłączania się od domeny.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Możliwość zarządzania narzędziami zgodnymi ze specyfikacją Open Mobile Alliance (OMA) Device Management (DM)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protocol</w:t>
            </w:r>
            <w:proofErr w:type="spellEnd"/>
            <w:r w:rsidRPr="002E4E82">
              <w:rPr>
                <w:rFonts w:ascii="Times New Roman" w:hAnsi="Times New Roman"/>
                <w:bCs/>
              </w:rPr>
              <w:t xml:space="preserve"> 2.0.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selektywnego usuwania konfiguracji oraz danych określonych jako dane organizacji.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konfiguracji trybu „kioskowego” dającego dostęp tylko do wybranych aplikacji i funkcji systemu.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Wsparcie wbudowanej zapory ogniowej dla Internet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Key</w:t>
            </w:r>
            <w:proofErr w:type="spellEnd"/>
            <w:r w:rsidRPr="002E4E82">
              <w:rPr>
                <w:rFonts w:ascii="Times New Roman" w:hAnsi="Times New Roman"/>
                <w:bCs/>
              </w:rPr>
              <w:t xml:space="preserve"> Exchange v. 2 (IKEv2) dla warstwy transportowej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IPsec</w:t>
            </w:r>
            <w:proofErr w:type="spellEnd"/>
            <w:r w:rsidRPr="002E4E82">
              <w:rPr>
                <w:rFonts w:ascii="Times New Roman" w:hAnsi="Times New Roman"/>
                <w:bCs/>
              </w:rPr>
              <w:t>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lastRenderedPageBreak/>
              <w:t>Wbudowane narzędzia służące do administracji, do wykonywania kopii zapasowych polityk i ich odtwarzania oraz generowania raportów z ustawień polityk.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Wsparcie dla środowisk Java i .NET Framework 4.x – możliwość uruchomienia aplikacji działających we wskazanych środowiskach.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Wsparcie dla JScript i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VBScript</w:t>
            </w:r>
            <w:proofErr w:type="spellEnd"/>
            <w:r w:rsidRPr="002E4E82">
              <w:rPr>
                <w:rFonts w:ascii="Times New Roman" w:hAnsi="Times New Roman"/>
                <w:bCs/>
              </w:rPr>
              <w:t xml:space="preserve"> – możliwość uruchamiania interpretera poleceń.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Zdalna pomoc i współdzielenie aplikacji – możliwość zdalnego przejęcia sesji zalogowanego użytkownika celem rozwiązania problemu z komputerem.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Mechanizm pozwalający na dostosowanie konfiguracji systemu dla wielu użytkowników w organizacji bez konieczności tworzenia obrazu instalacyjnego (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provisioning</w:t>
            </w:r>
            <w:proofErr w:type="spellEnd"/>
            <w:r w:rsidRPr="002E4E82">
              <w:rPr>
                <w:rFonts w:ascii="Times New Roman" w:hAnsi="Times New Roman"/>
                <w:bCs/>
              </w:rPr>
              <w:t>).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Rozwiązanie służące do automatycznego zbudowania obrazu systemu wraz z aplikacjami. Obraz systemu służyć ma do automatycznego upowszechnienia systemu operacyjnego inicjowanego i wykonywanego     w całości poprzez sieć komputerową. Rozwiązanie ma umożliwiać wdrożenie nowego obrazu poprzez zdalną instalację.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Transakcyjny system plików pozwalający na stosowanie przydziałów na dysku dla użytkowników systemu oraz zapewniający niezawodność i pozwalający tworzyć kopie zapasowe.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Zarządzanie kontami użytkowników sieci oraz urządzeniami sieciowymi tj. drukarki, modemy, woluminy dyskowe, usługi katalogowe.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Udostępnianie wbudowanego modemu.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Oprogramowanie dla tworzenia kopii zapasowych (Backup); automatyczne wykonywanie kopii plików z możliwością automatycznego przywrócenia wersji wcześniejszej.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przywracania obrazu plików systemowych do uprzednio zapisanej postaci.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blokowania lub dopuszczania dowolnych urządzeń peryferyjnych za pomocą polityk grupowych (np. przy użyciu numerów identyfikacyjnych sprzętu).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Wbudowany mechanizm wirtualizacji typu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hypervisor</w:t>
            </w:r>
            <w:proofErr w:type="spellEnd"/>
            <w:r w:rsidRPr="002E4E82">
              <w:rPr>
                <w:rFonts w:ascii="Times New Roman" w:hAnsi="Times New Roman"/>
                <w:bCs/>
              </w:rPr>
              <w:t>, umożliwiający, zgodnie z uprawnieniami licencyjnymi, uruchomienie do 4 maszyn wirtualnych.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Mechanizm szyfrowania dysków wewnętrznych i zewnętrznych z możliwością szyfrowania ograniczonego do danych użytkownika.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mikrochipie</w:t>
            </w:r>
            <w:proofErr w:type="spellEnd"/>
            <w:r w:rsidRPr="002E4E82">
              <w:rPr>
                <w:rFonts w:ascii="Times New Roman" w:hAnsi="Times New Roman"/>
                <w:bCs/>
              </w:rPr>
              <w:t xml:space="preserve"> TPM (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Trusted</w:t>
            </w:r>
            <w:proofErr w:type="spellEnd"/>
            <w:r w:rsidRPr="002E4E82">
              <w:rPr>
                <w:rFonts w:ascii="Times New Roman" w:hAnsi="Times New Roman"/>
                <w:bCs/>
              </w:rPr>
              <w:t xml:space="preserve"> Platform Module) w wersji minimum 1.2 lub na kluczach pamięci przenośnej USB.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tworzenia i przechowywania kopii zapasowych kluczy odzyskiwania do szyfrowania partycji w usługach katalogowych.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instalowania dodatkowych języków interfejsu systemu operacyjnego oraz możliwość zmiany języka bez konieczności ponownej instalacji systemu.</w:t>
            </w:r>
          </w:p>
        </w:tc>
      </w:tr>
      <w:tr w:rsidR="002E4E82" w:rsidRPr="002E4E82" w:rsidTr="002E4E82">
        <w:trPr>
          <w:trHeight w:val="7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Oprogramowanie biurowe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  <w:lang w:val="en-US"/>
              </w:rPr>
              <w:t xml:space="preserve">Microsoft Office Home and Business 2016 </w:t>
            </w:r>
            <w:proofErr w:type="spellStart"/>
            <w:r w:rsidRPr="002E4E82">
              <w:rPr>
                <w:bCs/>
                <w:sz w:val="22"/>
                <w:szCs w:val="22"/>
                <w:lang w:val="en-US"/>
              </w:rPr>
              <w:t>Polski</w:t>
            </w:r>
            <w:proofErr w:type="spellEnd"/>
            <w:r w:rsidRPr="002E4E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4E82">
              <w:rPr>
                <w:bCs/>
                <w:sz w:val="22"/>
                <w:szCs w:val="22"/>
                <w:lang w:val="en-US"/>
              </w:rPr>
              <w:t>lub</w:t>
            </w:r>
            <w:proofErr w:type="spellEnd"/>
            <w:r w:rsidRPr="002E4E8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4E82">
              <w:rPr>
                <w:bCs/>
                <w:sz w:val="22"/>
                <w:szCs w:val="22"/>
                <w:lang w:val="en-US"/>
              </w:rPr>
              <w:t>równoważny</w:t>
            </w:r>
            <w:proofErr w:type="spellEnd"/>
            <w:r w:rsidRPr="002E4E82">
              <w:rPr>
                <w:bCs/>
                <w:sz w:val="22"/>
                <w:szCs w:val="22"/>
                <w:lang w:val="en-US"/>
              </w:rPr>
              <w:t xml:space="preserve">. </w:t>
            </w:r>
            <w:r w:rsidRPr="002E4E82">
              <w:rPr>
                <w:bCs/>
                <w:sz w:val="22"/>
                <w:szCs w:val="22"/>
              </w:rPr>
              <w:t>Parametry równoważności:</w:t>
            </w:r>
          </w:p>
          <w:p w:rsidR="002E4E82" w:rsidRPr="002E4E82" w:rsidRDefault="002E4E82" w:rsidP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Pakiet biurowy musi spełniać następujące wymagania poprzez wbudowane mechanizmy, bez użycia dodatkowych aplikacji: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Dostępność pakietu w wersjach 32-bit oraz 64-bit umożliwiającej wykorzystanie ponad 2 GB przestrzeni adresowej pamięci operacyjnej RAM,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Wymagania odnośnie interfejsu użytkownika: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pełna polska wersja językowa interfejsu użytkownika,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prostota i intuicyjność obsługi, pozwalająca na pracę osobom nieposiadającym umiejętności technicznych.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Oprogramowanie musi umożliwiać tworzenie i edycję dokumentów elektronicznych w ustalonym formacie, który spełnia następujące warunki: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posiada kompletny i publicznie dostępny opis formatu,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pozwala zapisywać dokumenty w formacie XML.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Oprogramowanie musi umożliwiać dostosowanie dokumentów i szablonów do potrzeb </w:t>
            </w:r>
            <w:r w:rsidR="005A198D">
              <w:rPr>
                <w:rFonts w:ascii="Times New Roman" w:hAnsi="Times New Roman"/>
                <w:bCs/>
              </w:rPr>
              <w:t>Zamawiającego</w:t>
            </w:r>
            <w:r w:rsidRPr="002E4E82">
              <w:rPr>
                <w:rFonts w:ascii="Times New Roman" w:hAnsi="Times New Roman"/>
                <w:bCs/>
              </w:rPr>
              <w:t>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 aplikacji pakietu musi być dostępna pełna dokumentacja w języku polskim.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Pakiet zintegrowanych aplikacji biurowych musi zawierać: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edytor tekstów,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arkusz kalkulacyjny,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narzędzie do przygotowywania i prowadzenia prezentacji,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narzędzie do tworzenia drukowanych materiałów informacyjnych,</w:t>
            </w:r>
          </w:p>
          <w:p w:rsidR="002E4E82" w:rsidRPr="00E4364E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narzędzie do </w:t>
            </w:r>
            <w:r w:rsidRPr="00E4364E">
              <w:rPr>
                <w:rFonts w:ascii="Times New Roman" w:hAnsi="Times New Roman"/>
                <w:bCs/>
              </w:rPr>
              <w:t>zarządzania informacją prywatą (pocztą elektroniczną, kalendarzem, kontaktami i zadaniami),</w:t>
            </w:r>
          </w:p>
          <w:p w:rsidR="002E4E82" w:rsidRPr="00E4364E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narzędzie do tworzenia notatek przy pomocy klawiatury lub notatek odręcznych na ekranie urządzenia typu tablet PC z mechanizmem OCR.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E4364E">
              <w:rPr>
                <w:rFonts w:ascii="Times New Roman" w:hAnsi="Times New Roman"/>
                <w:bCs/>
              </w:rPr>
              <w:t>Edytor tekstów musi umożliwiać</w:t>
            </w:r>
            <w:r w:rsidRPr="002E4E82">
              <w:rPr>
                <w:rFonts w:ascii="Times New Roman" w:hAnsi="Times New Roman"/>
                <w:bCs/>
              </w:rPr>
              <w:t>: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edycję i formatowanie tekstu w języku polskim wraz z obsługą języka polskiego w zakresie sprawdzania pisowni i poprawności gramatycznej oraz funkcjonalnością słownika wyrazów bliskoznacznych i autokorekty,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wstawianie oraz formatowanie tabel,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wstawianie oraz formatowanie obiektów graficznych,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wstawianie wykresów i tabel z arkusza kalkulacyjnego (wliczając tabele przestawne),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automatyczne numerowanie rozdziałów, punktów, akapitów, tabel i rysunków,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automatyczne tworzenie spisów treści,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formatowanie nagłówków i stopek stron,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śledzenie i porównywanie zmian wprowadzonych przez użytkowników w dokumencie,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nagrywanie, tworzenie i edycję makr automatyzujących </w:t>
            </w:r>
            <w:r w:rsidRPr="002E4E82">
              <w:rPr>
                <w:rFonts w:ascii="Times New Roman" w:hAnsi="Times New Roman"/>
                <w:bCs/>
              </w:rPr>
              <w:lastRenderedPageBreak/>
              <w:t>wykonywanie czynności,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określenie układu strony (pionowa/pozioma), niezależnie dla każdej sekcji dokumentu,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wydruk dokumentów,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wykonywanie korespondencji seryjnej bazując na danych adresowych pochodzących z arkusza kalkulacyjnego i z narzędzia do zarządzania informacją prywatną,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pracę na dokumentach utworzonych przy pomocy Microsoft Word 2007 lub Microsoft Word 2010, 2013 i 2016 z zapewnieniem bezproblemowej konwersji wszystkich elementów i atrybutów dokumentu,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zabezpieczenie dokumentów hasłem przed odczytem oraz przed wprowadzaniem modyfikacji,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wymagana jest dostępność do oferowanego edytora tekstu bezpłatnych narzędzi umożliwiających wykorzystanie go, jako środowiska kreowania aktów normatywnych i prawnych, zgodnie z obowiązującym prawem,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wymagana jest dostępność mechanizmów umożliwiających podpisanie podpisem elektronicznym pliku z zapisanym dokumentem przy pomocy certyfikatu kwalifikowanego zgodnie z wymaganiami obowiązującego w Polsce prawa.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58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Arkusz kalkulacyjny musi umożliwiać: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raportów tabelarycznych,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wykresów liniowych (wraz linią trendu), słupkowych, kołowych,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arkuszy kalkulacyjnych zawierających teksty, dane liczbowe oraz formuły przeprowadzające operacje matematyczne, logiczne, tekstowe, statystyczne oraz operacje na danych finansowych i na miarach czasu,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webservice</w:t>
            </w:r>
            <w:proofErr w:type="spellEnd"/>
            <w:r w:rsidRPr="002E4E82">
              <w:rPr>
                <w:rFonts w:ascii="Times New Roman" w:hAnsi="Times New Roman"/>
                <w:bCs/>
              </w:rPr>
              <w:t>),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obsługę kostek OLAP oraz tworzenie i edycję kwerend bazodanowych i webowych. Narzędzia wspomagające analizę statystyczną i finansową, analizę wariantową i rozwiązywanie problemów optymalizacyjnych,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raportów tabeli przestawnych umożliwiających dynamiczną zmianę wymiarów oraz wykresów bazujących na danych z tabeli przestawnych,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wyszukiwanie i zamianę danych,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wykonywanie analiz danych przy użyciu formatowania warunkowego,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nazywanie komórek arkusza i odwoływanie się w formułach po takiej nazwie,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nagrywanie, tworzenie i edycję makr automatyzujących wykonywanie czynności,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formatowanie czasu, daty i wartości finansowych z polskim formatem,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zapis wielu arkuszy kalkulacyjnych w jednym pliku,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zachowanie pełnej zgodności z formatami plików utworzonych za pomocą oprogramowania Microsoft Excel 2007 oraz Microsoft Excel 2010, 2013 i 2016, z uwzględnieniem poprawnej realizacji użytych w nich funkcji specjalnych i makropoleceń,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zabezpieczenie dokumentów hasłem przed odczytem oraz przed wprowadzaniem modyfikacji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lastRenderedPageBreak/>
              <w:t>Narzędzie do przygotowywania i prowadzenia prezentacji musi umożliwiać: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przygotowywanie prezentacji multimedialnych, które będą:</w:t>
            </w:r>
          </w:p>
          <w:p w:rsidR="002E4E82" w:rsidRPr="002E4E82" w:rsidRDefault="002E4E82" w:rsidP="002E4E82">
            <w:pPr>
              <w:pStyle w:val="Akapitzlist"/>
              <w:numPr>
                <w:ilvl w:val="2"/>
                <w:numId w:val="8"/>
              </w:numPr>
              <w:spacing w:after="0" w:line="240" w:lineRule="auto"/>
              <w:ind w:left="825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prezentowane przy użyciu projektora multimedialnego,</w:t>
            </w:r>
          </w:p>
          <w:p w:rsidR="002E4E82" w:rsidRPr="002E4E82" w:rsidRDefault="002E4E82" w:rsidP="002E4E82">
            <w:pPr>
              <w:pStyle w:val="Akapitzlist"/>
              <w:numPr>
                <w:ilvl w:val="2"/>
                <w:numId w:val="8"/>
              </w:numPr>
              <w:spacing w:after="0" w:line="240" w:lineRule="auto"/>
              <w:ind w:left="825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drukowane w formacie umożliwiającym robienie notatek,</w:t>
            </w:r>
          </w:p>
          <w:p w:rsidR="002E4E82" w:rsidRPr="002E4E82" w:rsidRDefault="002E4E82" w:rsidP="002E4E82">
            <w:pPr>
              <w:pStyle w:val="Akapitzlist"/>
              <w:numPr>
                <w:ilvl w:val="2"/>
                <w:numId w:val="8"/>
              </w:numPr>
              <w:spacing w:after="0" w:line="240" w:lineRule="auto"/>
              <w:ind w:left="825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zapisywane jako prezentacja tylko do odczytu.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nagrywanie narracji i dołączanie jej do prezentacji,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opatrywanie slajdów notatkami dla prezentera,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umieszczanie i formatowanie tekstów, obiektów graficznych, tabel, nagrań dźwiękowych i wideo,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umieszczanie tabel i wykresów pochodzących z arkusza kalkulacyjnego,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odświeżenie wykresu znajdującego się w prezentacji po zmianie danych w źródłowym arkuszu kalkulacyjnym,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tworzenia animacji obiektów i całych slajdów,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prowadzenie prezentacji w trybie prezentera, gdzie slajdy są widoczne na jednym monitorze lub projektorze, a na drugim widoczne są slajdy i notatki prezentera,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zapewniać pełną zgodność z formatami plików utworzonych za pomocą oprogramowania MS PowerPoint 2007, MS PowerPoint 2010, 2013 i 2016.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Narzędzie do tworzenia drukowanych materiałów informacyjnych musi umożliwiać: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i edycję drukowanych materiałów informacyjnych,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materiałów przy użyciu dostępnych z narzędziem szablonów: broszur, biuletynów, katalogów,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edycję poszczególnych stron materiałów,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podział treści na kolumny,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umieszczanie elementów graficznych,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wykorzystanie mechanizmu korespondencji seryjnej,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płynne przesuwanie elementów po całej stronie publikacji,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eksport publikacji do formatu PDF oraz TIFF,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wydruk publikacji,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przygotowywania materiałów do wydruku w standardzie CMYK.</w:t>
            </w:r>
          </w:p>
          <w:p w:rsidR="002E4E82" w:rsidRDefault="002E4E82" w:rsidP="002E4E8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Narzędzie do zarządzania informacją prywatną (pocztą elektroniczną, kalendarzem, kontaktami i zadaniami) musi umożliwiać: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pobieranie i wysyłanie poczty elektronicznej z serwera pocztowego,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przechowywanie wiadomości na serwerze lub w lokalnym pliku tworzonym z zastosowaniem efektywnej kompresji danych,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filtrowanie niechcianej poczty elektronicznej (SPAM) oraz określanie listy zablokowanych i bezpiecznych nadawców,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katalogów, pozwalających katalogować pocztę elektroniczną,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automatyczne grupowanie wiadomości poczty o tym samym tytule,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tworzenie reguł przenoszących automatycznie nową pocztę elektroniczną do określonych katalogów bazując na słowach zawartych w tytule, adresie nadawcy i odbiorcy,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oflagowanie poczty elektronicznej z określeniem terminu przypomnienia, oddzielnie dla nadawcy i adresatów,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mechanizm ustalania liczby wiadomości, które mają być synchronizowane lokalnie,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zarządzanie kalendarzem,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udostępnianie kalendarza innym użytkownikom z możliwością </w:t>
            </w:r>
            <w:r w:rsidRPr="002E4E82">
              <w:rPr>
                <w:rFonts w:ascii="Times New Roman" w:hAnsi="Times New Roman"/>
                <w:bCs/>
              </w:rPr>
              <w:lastRenderedPageBreak/>
              <w:t>określania uprawnień użytkowników,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przeglądanie kalendarza innych użytkowników,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zapraszanie uczestników na spotkanie, co po ich akceptacji powoduje automatyczne wprowadzenie spotkania w ich kalendarzach,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zarządzanie listą zadań,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zlecanie zadań innym użytkownikom,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zarządzanie listą kontaktów,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udostępnianie listy kontaktów innym użytkownikom,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przeglądanie listy kontaktów innych użytkowników,</w:t>
            </w:r>
          </w:p>
          <w:p w:rsid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przesyłania kontaktów innym użytkowników,</w:t>
            </w:r>
          </w:p>
          <w:p w:rsidR="002E4E82" w:rsidRPr="002E4E82" w:rsidRDefault="002E4E82" w:rsidP="002E4E82">
            <w:pPr>
              <w:pStyle w:val="Akapitzlist"/>
              <w:numPr>
                <w:ilvl w:val="1"/>
                <w:numId w:val="8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wykorzystania do komunikacji z serwerem pocztowym mechanizmu MAPI poprzez http.</w:t>
            </w:r>
          </w:p>
        </w:tc>
      </w:tr>
      <w:tr w:rsidR="002E4E82" w:rsidRPr="002E4E82" w:rsidTr="002E4E82">
        <w:trPr>
          <w:trHeight w:val="76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4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Wymagania dodatkowe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Rodzaje wejść / wyjść - panel przedni: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USB 3.0 - 2 szt.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Wyjście słuchawkowe - 1 szt.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Czytnik kart pamięci - 1 szt. 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Rodzaje wejść / wyjść - panel tylny: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USB 2.0 - 4 szt.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Wejście/wyjścia audio - 3 szt.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RJ-45 (LAN) - 1 szt.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VGA (D-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sub</w:t>
            </w:r>
            <w:proofErr w:type="spellEnd"/>
            <w:r w:rsidRPr="002E4E82">
              <w:rPr>
                <w:rFonts w:ascii="Times New Roman" w:hAnsi="Times New Roman"/>
                <w:bCs/>
              </w:rPr>
              <w:t>) - 1 szt.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HDMI - 1 szt.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AC-in (wejście zasilania) - 1 szt.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Łączność: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Wi-Fi 802.11 b/g/n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LAN 10/100/1000 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Mbps</w:t>
            </w:r>
            <w:proofErr w:type="spellEnd"/>
          </w:p>
          <w:p w:rsidR="002E4E82" w:rsidRPr="002E4E82" w:rsidRDefault="002E4E82" w:rsidP="002E4E8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Bluetooth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Klawiatura USB w układzie polski programisty (kolor czarny).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Mysz USB z dwoma klawiszami oraz rolką (</w:t>
            </w:r>
            <w:proofErr w:type="spellStart"/>
            <w:r w:rsidRPr="002E4E82">
              <w:rPr>
                <w:rFonts w:ascii="Times New Roman" w:hAnsi="Times New Roman"/>
                <w:bCs/>
              </w:rPr>
              <w:t>scroll</w:t>
            </w:r>
            <w:proofErr w:type="spellEnd"/>
            <w:r w:rsidRPr="002E4E82">
              <w:rPr>
                <w:rFonts w:ascii="Times New Roman" w:hAnsi="Times New Roman"/>
                <w:bCs/>
              </w:rPr>
              <w:t>) (kolor czarny).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Dołączony nośnik ze sterownikami.</w:t>
            </w:r>
          </w:p>
          <w:p w:rsidR="002E4E82" w:rsidRPr="002E4E82" w:rsidRDefault="002E4E82" w:rsidP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Opakowanie musi być wykonane z materiałów podlegających powtórnemu przetworzeniu.</w:t>
            </w:r>
          </w:p>
        </w:tc>
      </w:tr>
    </w:tbl>
    <w:p w:rsidR="002E4E82" w:rsidRPr="002E4E82" w:rsidRDefault="002E4E82" w:rsidP="002E4E82">
      <w:pPr>
        <w:rPr>
          <w:bCs/>
          <w:sz w:val="22"/>
          <w:szCs w:val="22"/>
        </w:rPr>
      </w:pPr>
    </w:p>
    <w:p w:rsidR="00E4364E" w:rsidRDefault="00E4364E">
      <w:pPr>
        <w:suppressAutoHyphens w:val="0"/>
        <w:spacing w:line="276" w:lineRule="auto"/>
        <w:rPr>
          <w:rFonts w:eastAsia="Calibri"/>
          <w:bCs/>
          <w:sz w:val="22"/>
          <w:szCs w:val="22"/>
          <w:lang w:eastAsia="en-US"/>
        </w:rPr>
      </w:pPr>
      <w:r>
        <w:rPr>
          <w:bCs/>
        </w:rPr>
        <w:br w:type="page"/>
      </w:r>
    </w:p>
    <w:p w:rsidR="002E4E82" w:rsidRPr="002E4E82" w:rsidRDefault="002E4E82" w:rsidP="002E4E8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</w:rPr>
      </w:pPr>
      <w:r w:rsidRPr="002E4E82">
        <w:rPr>
          <w:rFonts w:ascii="Times New Roman" w:hAnsi="Times New Roman"/>
          <w:bCs/>
        </w:rPr>
        <w:lastRenderedPageBreak/>
        <w:t>Monitor LCD</w:t>
      </w:r>
      <w:r w:rsidRPr="002E4E82">
        <w:rPr>
          <w:rFonts w:ascii="Times New Roman" w:hAnsi="Times New Roman"/>
          <w:i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"/>
        <w:gridCol w:w="1874"/>
        <w:gridCol w:w="6778"/>
      </w:tblGrid>
      <w:tr w:rsidR="002E4E82" w:rsidRPr="002E4E82" w:rsidTr="00010E71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E4E82" w:rsidRPr="002E4E82" w:rsidRDefault="002E4E82">
            <w:pPr>
              <w:pStyle w:val="Tabelapozycja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 w:rsidRPr="002E4E82">
              <w:rPr>
                <w:rFonts w:ascii="Times New Roman" w:hAnsi="Times New Roman"/>
                <w:b/>
                <w:szCs w:val="22"/>
                <w:lang w:eastAsia="en-US"/>
              </w:rPr>
              <w:t>L.p.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E4E82" w:rsidRPr="002E4E82" w:rsidRDefault="002E4E82">
            <w:pPr>
              <w:jc w:val="center"/>
              <w:rPr>
                <w:b/>
                <w:lang w:eastAsia="pl-PL"/>
              </w:rPr>
            </w:pPr>
            <w:r w:rsidRPr="002E4E82">
              <w:rPr>
                <w:b/>
                <w:sz w:val="22"/>
                <w:szCs w:val="22"/>
              </w:rPr>
              <w:t>Komponent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E4E82" w:rsidRPr="002E4E82" w:rsidRDefault="002E4E82">
            <w:pPr>
              <w:jc w:val="center"/>
              <w:rPr>
                <w:b/>
              </w:rPr>
            </w:pPr>
            <w:r w:rsidRPr="002E4E82">
              <w:rPr>
                <w:b/>
                <w:sz w:val="22"/>
                <w:szCs w:val="22"/>
              </w:rPr>
              <w:t xml:space="preserve">Wymagane minimalne parametry 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Typ ekranu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Ekran z matrycą TFT IPS 23,8”</w:t>
            </w:r>
          </w:p>
        </w:tc>
      </w:tr>
      <w:tr w:rsidR="003D62E3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E3" w:rsidRPr="002E4E82" w:rsidRDefault="003D62E3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E3" w:rsidRPr="002E4E82" w:rsidRDefault="003D62E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Technologia matrycy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E3" w:rsidRPr="003D62E3" w:rsidRDefault="003D62E3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Matowa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Rozmiar plamki (maksymalnie)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proofErr w:type="spellStart"/>
            <w:r w:rsidRPr="002E4E82">
              <w:rPr>
                <w:bCs/>
                <w:sz w:val="22"/>
                <w:szCs w:val="22"/>
                <w:lang w:val="en-US"/>
              </w:rPr>
              <w:t>Maks</w:t>
            </w:r>
            <w:proofErr w:type="spellEnd"/>
            <w:r w:rsidRPr="002E4E82">
              <w:rPr>
                <w:bCs/>
                <w:sz w:val="22"/>
                <w:szCs w:val="22"/>
                <w:lang w:val="en-US"/>
              </w:rPr>
              <w:t>. 0,275 mm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Jasność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Min. 250 cd/m2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Kontrast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Statyczny min. 1000:1, dynamiczny min. 4 000 000:1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Kąty widzenia (pion/poziom)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178/178 stopni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Czas reakcji matrycy (maksymalnie)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 xml:space="preserve">Maks. </w:t>
            </w:r>
            <w:r w:rsidR="003D62E3">
              <w:rPr>
                <w:bCs/>
                <w:sz w:val="22"/>
                <w:szCs w:val="22"/>
              </w:rPr>
              <w:t>8</w:t>
            </w:r>
            <w:r w:rsidRPr="002E4E82">
              <w:rPr>
                <w:bCs/>
                <w:sz w:val="22"/>
                <w:szCs w:val="22"/>
              </w:rPr>
              <w:t xml:space="preserve"> ms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 xml:space="preserve">Rozdzielczość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both"/>
              <w:rPr>
                <w:bCs/>
              </w:rPr>
            </w:pPr>
            <w:r w:rsidRPr="002E4E82">
              <w:rPr>
                <w:bCs/>
                <w:sz w:val="22"/>
                <w:szCs w:val="22"/>
                <w:lang w:val="en-US"/>
              </w:rPr>
              <w:t xml:space="preserve">Min. 1920 x 1080 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Pochylenie monitora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3D62E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Liczba wyświetlanych kolorów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16,7 mln.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Wydłużenie w pionie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Tak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Obrotowa podstawa monitora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Tak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PIVOT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Tak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Podświetlenie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System podświetlenia LED</w:t>
            </w:r>
          </w:p>
        </w:tc>
      </w:tr>
      <w:tr w:rsidR="002E4E82" w:rsidRPr="003D62E3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Złącze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1 x HDMI</w:t>
            </w:r>
          </w:p>
          <w:p w:rsidR="002E4E82" w:rsidRPr="002E4E82" w:rsidRDefault="002E4E82">
            <w:pPr>
              <w:rPr>
                <w:bCs/>
                <w:lang w:val="en-US"/>
              </w:rPr>
            </w:pPr>
            <w:r w:rsidRPr="002E4E82">
              <w:rPr>
                <w:bCs/>
                <w:sz w:val="22"/>
                <w:szCs w:val="22"/>
                <w:lang w:val="en-US"/>
              </w:rPr>
              <w:t xml:space="preserve">1 x </w:t>
            </w:r>
            <w:proofErr w:type="spellStart"/>
            <w:r w:rsidRPr="002E4E82">
              <w:rPr>
                <w:bCs/>
                <w:sz w:val="22"/>
                <w:szCs w:val="22"/>
                <w:lang w:val="en-US"/>
              </w:rPr>
              <w:t>złącze</w:t>
            </w:r>
            <w:proofErr w:type="spellEnd"/>
            <w:r w:rsidRPr="002E4E82">
              <w:rPr>
                <w:bCs/>
                <w:sz w:val="22"/>
                <w:szCs w:val="22"/>
                <w:lang w:val="en-US"/>
              </w:rPr>
              <w:t xml:space="preserve"> DisplayPort</w:t>
            </w:r>
          </w:p>
          <w:p w:rsidR="002E4E82" w:rsidRPr="002E4E82" w:rsidRDefault="002E4E82">
            <w:pPr>
              <w:rPr>
                <w:bCs/>
                <w:lang w:val="en-US"/>
              </w:rPr>
            </w:pPr>
            <w:r w:rsidRPr="002E4E82">
              <w:rPr>
                <w:bCs/>
                <w:sz w:val="22"/>
                <w:szCs w:val="22"/>
                <w:lang w:val="en-US"/>
              </w:rPr>
              <w:t>2 x USB 3.</w:t>
            </w:r>
            <w:r w:rsidR="003D62E3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  <w:lang w:val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Gwarancja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Minimum 36 miesięcy gwarancji producenta dostarczonego sprzętu.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Gwarancja zero martwych pikseli.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 xml:space="preserve">Gwarancja musi być świadczona przez autoryzowany serwis producenta dostarczonego sprzętu w miejscu jego użytkowania. 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Czas usunięcia awarii dostarczonego sprzętu - do końca następnego dnia roboczego od momentu zgłoszenia.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zgłaszania awarii przez stronę internetową producenta dostarczonego sprzętu.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sprawdzenia konfiguracji oraz warunków gwarancji dostarczonego sprzętu po podaniu numeru seryjnego bezpośrednio poprzez stronę internetową producenta dostarczonego sprzętu.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Dostęp do najnowszych sterowników i uaktualnień oprogramowania dla  dostarczonego sprzętu na stronie producenta poprzez podanie numeru seryjnego lub modelu sprzętu.</w:t>
            </w:r>
          </w:p>
          <w:p w:rsidR="002E4E82" w:rsidRPr="00AA34B6" w:rsidRDefault="002E4E82" w:rsidP="00AA34B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8" w:hanging="284"/>
              <w:jc w:val="both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Telefoniczne wsparcie techniczne świadczone przez producenta dostarczonego sprzętu w języku polskim od poniedziałku do piątku w godzinach 8 – 16 pod numerem, na który koszt połączenie nie przekracza kosztu połączenia lokalnego, zgodnie z taryfą operatora.</w:t>
            </w:r>
          </w:p>
        </w:tc>
      </w:tr>
    </w:tbl>
    <w:p w:rsidR="00980770" w:rsidRDefault="0098077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2"/>
        <w:gridCol w:w="1874"/>
        <w:gridCol w:w="6778"/>
      </w:tblGrid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Certyfikaty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2E4E82" w:rsidRDefault="002E4E82">
            <w:pPr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Monitor musi się znajdować na stronie TCO:</w:t>
            </w:r>
          </w:p>
          <w:p w:rsidR="002E4E82" w:rsidRPr="002E4E82" w:rsidRDefault="006A0067">
            <w:pPr>
              <w:jc w:val="both"/>
              <w:rPr>
                <w:color w:val="FF0000"/>
              </w:rPr>
            </w:pPr>
            <w:r w:rsidRPr="006A0067">
              <w:rPr>
                <w:sz w:val="22"/>
                <w:szCs w:val="22"/>
              </w:rPr>
              <w:t>http://tcocertified.com/product-finder/</w:t>
            </w:r>
            <w:r w:rsidR="002E4E82" w:rsidRPr="002E4E82">
              <w:rPr>
                <w:color w:val="FF0000"/>
                <w:sz w:val="22"/>
                <w:szCs w:val="22"/>
              </w:rPr>
              <w:t>.</w:t>
            </w:r>
          </w:p>
          <w:p w:rsidR="002E4E82" w:rsidRPr="005A198D" w:rsidRDefault="002E4E82">
            <w:pPr>
              <w:jc w:val="both"/>
            </w:pPr>
            <w:r w:rsidRPr="005A198D">
              <w:rPr>
                <w:sz w:val="22"/>
                <w:szCs w:val="22"/>
              </w:rPr>
              <w:t>Wydruk należy załączyć do formularza ofertowego.</w:t>
            </w:r>
          </w:p>
        </w:tc>
      </w:tr>
      <w:tr w:rsidR="002E4E82" w:rsidRPr="002E4E82" w:rsidTr="002E4E82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82" w:rsidRPr="002E4E82" w:rsidRDefault="002E4E82" w:rsidP="002E4E82">
            <w:pPr>
              <w:numPr>
                <w:ilvl w:val="0"/>
                <w:numId w:val="13"/>
              </w:numPr>
              <w:suppressAutoHyphens w:val="0"/>
              <w:jc w:val="center"/>
              <w:rPr>
                <w:bCs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82" w:rsidRPr="002E4E82" w:rsidRDefault="002E4E82">
            <w:pPr>
              <w:jc w:val="center"/>
              <w:rPr>
                <w:bCs/>
              </w:rPr>
            </w:pPr>
            <w:r w:rsidRPr="002E4E82">
              <w:rPr>
                <w:bCs/>
                <w:sz w:val="22"/>
                <w:szCs w:val="22"/>
              </w:rPr>
              <w:t>Inne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82" w:rsidRPr="002E4E82" w:rsidRDefault="002E4E82" w:rsidP="002E4E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58" w:hanging="284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Odłączany stand bez użycia narzędzi.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58" w:hanging="284"/>
              <w:rPr>
                <w:rFonts w:ascii="Times New Roman" w:hAnsi="Times New Roman"/>
                <w:bCs/>
                <w:lang w:val="en-US"/>
              </w:rPr>
            </w:pPr>
            <w:r w:rsidRPr="002E4E82">
              <w:rPr>
                <w:rFonts w:ascii="Times New Roman" w:hAnsi="Times New Roman"/>
                <w:bCs/>
              </w:rPr>
              <w:t>Mocowanie VESA 100mm.</w:t>
            </w:r>
          </w:p>
          <w:p w:rsidR="002E4E82" w:rsidRPr="002E4E82" w:rsidRDefault="002E4E82" w:rsidP="002E4E8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58" w:hanging="284"/>
              <w:rPr>
                <w:rFonts w:ascii="Times New Roman" w:hAnsi="Times New Roman"/>
                <w:bCs/>
              </w:rPr>
            </w:pPr>
            <w:r w:rsidRPr="002E4E82">
              <w:rPr>
                <w:rFonts w:ascii="Times New Roman" w:hAnsi="Times New Roman"/>
                <w:bCs/>
              </w:rPr>
              <w:t>Możliwość podłączenia do obudowy dedykowanych głośników.</w:t>
            </w:r>
          </w:p>
        </w:tc>
      </w:tr>
    </w:tbl>
    <w:p w:rsidR="004B7E72" w:rsidRPr="00C16882" w:rsidRDefault="004B7E72" w:rsidP="003D62E3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sectPr w:rsidR="004B7E72" w:rsidRPr="00C16882" w:rsidSect="003D62E3">
      <w:footerReference w:type="default" r:id="rId8"/>
      <w:headerReference w:type="first" r:id="rId9"/>
      <w:footerReference w:type="first" r:id="rId10"/>
      <w:pgSz w:w="11906" w:h="16838"/>
      <w:pgMar w:top="1135" w:right="1417" w:bottom="1417" w:left="1417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AE" w:rsidRDefault="003819AE" w:rsidP="00750F57">
      <w:r>
        <w:separator/>
      </w:r>
    </w:p>
  </w:endnote>
  <w:endnote w:type="continuationSeparator" w:id="0">
    <w:p w:rsidR="003819AE" w:rsidRDefault="003819AE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57" w:rsidRDefault="00750F57">
    <w:pPr>
      <w:pStyle w:val="Stopka"/>
    </w:pPr>
  </w:p>
  <w:p w:rsidR="00750F57" w:rsidRDefault="00750F57">
    <w:pPr>
      <w:pStyle w:val="Stopka"/>
    </w:pPr>
    <w:r>
      <w:rPr>
        <w:noProof/>
        <w:lang w:eastAsia="pl-PL"/>
      </w:rPr>
      <w:drawing>
        <wp:inline distT="0" distB="0" distL="0" distR="0">
          <wp:extent cx="5760720" cy="566485"/>
          <wp:effectExtent l="0" t="0" r="0" b="5080"/>
          <wp:docPr id="9" name="Obraz 9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A6" w:rsidRDefault="00A527A6">
    <w:pPr>
      <w:pStyle w:val="Stopka"/>
    </w:pPr>
    <w:r>
      <w:rPr>
        <w:noProof/>
        <w:lang w:eastAsia="pl-PL"/>
      </w:rPr>
      <w:drawing>
        <wp:inline distT="0" distB="0" distL="0" distR="0">
          <wp:extent cx="5581650" cy="1009650"/>
          <wp:effectExtent l="0" t="0" r="0" b="0"/>
          <wp:docPr id="11" name="Obraz 11" descr="adres_RDOS_Bydgosz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Bydgosz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420"/>
          <wp:effectExtent l="0" t="0" r="0" b="5080"/>
          <wp:docPr id="12" name="Obraz 1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AE" w:rsidRDefault="003819AE" w:rsidP="00750F57">
      <w:r>
        <w:separator/>
      </w:r>
    </w:p>
  </w:footnote>
  <w:footnote w:type="continuationSeparator" w:id="0">
    <w:p w:rsidR="003819AE" w:rsidRDefault="003819AE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0" name="Obraz 10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4D3"/>
    <w:multiLevelType w:val="hybridMultilevel"/>
    <w:tmpl w:val="6528107C"/>
    <w:lvl w:ilvl="0" w:tplc="CB3685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88E"/>
    <w:multiLevelType w:val="hybridMultilevel"/>
    <w:tmpl w:val="CE0EA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7312"/>
    <w:multiLevelType w:val="hybridMultilevel"/>
    <w:tmpl w:val="AC56F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F36"/>
    <w:multiLevelType w:val="hybridMultilevel"/>
    <w:tmpl w:val="96827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6F64CB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6703"/>
    <w:multiLevelType w:val="hybridMultilevel"/>
    <w:tmpl w:val="22BCE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2C9F"/>
    <w:multiLevelType w:val="hybridMultilevel"/>
    <w:tmpl w:val="0912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2E53"/>
    <w:multiLevelType w:val="hybridMultilevel"/>
    <w:tmpl w:val="44BE9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1826"/>
    <w:multiLevelType w:val="hybridMultilevel"/>
    <w:tmpl w:val="46A45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07FE"/>
    <w:multiLevelType w:val="hybridMultilevel"/>
    <w:tmpl w:val="8DEAE0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6106A"/>
    <w:multiLevelType w:val="hybridMultilevel"/>
    <w:tmpl w:val="CE843166"/>
    <w:lvl w:ilvl="0" w:tplc="B72CB4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7327D"/>
    <w:multiLevelType w:val="hybridMultilevel"/>
    <w:tmpl w:val="C3C8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20460"/>
    <w:multiLevelType w:val="hybridMultilevel"/>
    <w:tmpl w:val="0F14C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07A9F"/>
    <w:multiLevelType w:val="hybridMultilevel"/>
    <w:tmpl w:val="D60281EE"/>
    <w:lvl w:ilvl="0" w:tplc="2C16BDB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BE5"/>
    <w:multiLevelType w:val="hybridMultilevel"/>
    <w:tmpl w:val="0AD25AB6"/>
    <w:lvl w:ilvl="0" w:tplc="D4F8C10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423B1"/>
    <w:multiLevelType w:val="hybridMultilevel"/>
    <w:tmpl w:val="56A67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2"/>
    <w:rsid w:val="00010E71"/>
    <w:rsid w:val="0001435F"/>
    <w:rsid w:val="0004463C"/>
    <w:rsid w:val="00073A5D"/>
    <w:rsid w:val="000862FA"/>
    <w:rsid w:val="000A3D63"/>
    <w:rsid w:val="000C7D7F"/>
    <w:rsid w:val="000C7FBF"/>
    <w:rsid w:val="000F2111"/>
    <w:rsid w:val="0010490A"/>
    <w:rsid w:val="00125E14"/>
    <w:rsid w:val="00135820"/>
    <w:rsid w:val="00181976"/>
    <w:rsid w:val="00184D99"/>
    <w:rsid w:val="001906B6"/>
    <w:rsid w:val="001C47A2"/>
    <w:rsid w:val="001D0470"/>
    <w:rsid w:val="001F05A2"/>
    <w:rsid w:val="00207BF8"/>
    <w:rsid w:val="002106F3"/>
    <w:rsid w:val="00214C95"/>
    <w:rsid w:val="002363AC"/>
    <w:rsid w:val="00293667"/>
    <w:rsid w:val="002968E7"/>
    <w:rsid w:val="002B3794"/>
    <w:rsid w:val="002E4E82"/>
    <w:rsid w:val="002E5082"/>
    <w:rsid w:val="002F561E"/>
    <w:rsid w:val="00325A1D"/>
    <w:rsid w:val="00337AE9"/>
    <w:rsid w:val="003705F5"/>
    <w:rsid w:val="00374CC4"/>
    <w:rsid w:val="003819AE"/>
    <w:rsid w:val="00384823"/>
    <w:rsid w:val="003B47B0"/>
    <w:rsid w:val="003D62E3"/>
    <w:rsid w:val="0040421E"/>
    <w:rsid w:val="00406EF0"/>
    <w:rsid w:val="00424CE9"/>
    <w:rsid w:val="00451119"/>
    <w:rsid w:val="00455E11"/>
    <w:rsid w:val="004906DE"/>
    <w:rsid w:val="004A0438"/>
    <w:rsid w:val="004B2FE3"/>
    <w:rsid w:val="004B4BB6"/>
    <w:rsid w:val="004B7E72"/>
    <w:rsid w:val="004C20A5"/>
    <w:rsid w:val="004D3501"/>
    <w:rsid w:val="004D644E"/>
    <w:rsid w:val="005034D4"/>
    <w:rsid w:val="00520582"/>
    <w:rsid w:val="005A09C6"/>
    <w:rsid w:val="005A198D"/>
    <w:rsid w:val="005E15E7"/>
    <w:rsid w:val="00607F09"/>
    <w:rsid w:val="006166AE"/>
    <w:rsid w:val="006473B3"/>
    <w:rsid w:val="006A0067"/>
    <w:rsid w:val="006A6DB2"/>
    <w:rsid w:val="006B43CE"/>
    <w:rsid w:val="006C1F36"/>
    <w:rsid w:val="006F181A"/>
    <w:rsid w:val="00744165"/>
    <w:rsid w:val="00747093"/>
    <w:rsid w:val="00750F57"/>
    <w:rsid w:val="007515E6"/>
    <w:rsid w:val="007623A5"/>
    <w:rsid w:val="00780E6F"/>
    <w:rsid w:val="007C0B99"/>
    <w:rsid w:val="007C395A"/>
    <w:rsid w:val="0080272C"/>
    <w:rsid w:val="00814C4A"/>
    <w:rsid w:val="00851D43"/>
    <w:rsid w:val="008942EC"/>
    <w:rsid w:val="00895AD7"/>
    <w:rsid w:val="008A652A"/>
    <w:rsid w:val="008B3493"/>
    <w:rsid w:val="008F1B2C"/>
    <w:rsid w:val="009009AD"/>
    <w:rsid w:val="00902D2A"/>
    <w:rsid w:val="00907C41"/>
    <w:rsid w:val="009214A7"/>
    <w:rsid w:val="00935F51"/>
    <w:rsid w:val="00941C13"/>
    <w:rsid w:val="009616C6"/>
    <w:rsid w:val="00980770"/>
    <w:rsid w:val="00987082"/>
    <w:rsid w:val="00A00584"/>
    <w:rsid w:val="00A527A6"/>
    <w:rsid w:val="00A553FD"/>
    <w:rsid w:val="00A61682"/>
    <w:rsid w:val="00A855BE"/>
    <w:rsid w:val="00A90E37"/>
    <w:rsid w:val="00AA34B6"/>
    <w:rsid w:val="00AC6AA9"/>
    <w:rsid w:val="00AD050C"/>
    <w:rsid w:val="00AF3D0A"/>
    <w:rsid w:val="00AF58B7"/>
    <w:rsid w:val="00B2091B"/>
    <w:rsid w:val="00B7253F"/>
    <w:rsid w:val="00B81042"/>
    <w:rsid w:val="00B87775"/>
    <w:rsid w:val="00BA53A2"/>
    <w:rsid w:val="00BD3828"/>
    <w:rsid w:val="00BD562C"/>
    <w:rsid w:val="00BE3467"/>
    <w:rsid w:val="00BE4234"/>
    <w:rsid w:val="00BF2FBB"/>
    <w:rsid w:val="00C16882"/>
    <w:rsid w:val="00C25422"/>
    <w:rsid w:val="00C31454"/>
    <w:rsid w:val="00C3189A"/>
    <w:rsid w:val="00C63BD2"/>
    <w:rsid w:val="00C70F16"/>
    <w:rsid w:val="00C84DF2"/>
    <w:rsid w:val="00CB3BB9"/>
    <w:rsid w:val="00CF2B19"/>
    <w:rsid w:val="00D66043"/>
    <w:rsid w:val="00D81B9B"/>
    <w:rsid w:val="00D82F9D"/>
    <w:rsid w:val="00DB2E15"/>
    <w:rsid w:val="00DE0ACD"/>
    <w:rsid w:val="00E21C6E"/>
    <w:rsid w:val="00E33DBD"/>
    <w:rsid w:val="00E4364E"/>
    <w:rsid w:val="00E47B8A"/>
    <w:rsid w:val="00E67419"/>
    <w:rsid w:val="00E85296"/>
    <w:rsid w:val="00EC0179"/>
    <w:rsid w:val="00EC1C5A"/>
    <w:rsid w:val="00ED7A55"/>
    <w:rsid w:val="00F019CC"/>
    <w:rsid w:val="00F20C22"/>
    <w:rsid w:val="00F7749C"/>
    <w:rsid w:val="00FA10DA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E142C"/>
  <w15:docId w15:val="{C5F41265-FECB-4101-911B-B10CB64D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4E82"/>
    <w:rPr>
      <w:color w:val="0563C1" w:themeColor="hyperlink"/>
      <w:u w:val="single"/>
    </w:rPr>
  </w:style>
  <w:style w:type="paragraph" w:customStyle="1" w:styleId="Tabelapozycja">
    <w:name w:val="Tabela pozycja"/>
    <w:basedOn w:val="Normalny"/>
    <w:rsid w:val="002E4E82"/>
    <w:pPr>
      <w:suppressAutoHyphens w:val="0"/>
    </w:pPr>
    <w:rPr>
      <w:rFonts w:ascii="Arial" w:hAnsi="Arial"/>
      <w:sz w:val="22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8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82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8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A00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/g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3632</Words>
  <Characters>21796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w Bydgoszczy</Company>
  <LinksUpToDate>false</LinksUpToDate>
  <CharactersWithSpaces>25378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Adamski</cp:lastModifiedBy>
  <cp:revision>2</cp:revision>
  <cp:lastPrinted>2018-07-13T10:28:00Z</cp:lastPrinted>
  <dcterms:created xsi:type="dcterms:W3CDTF">2018-08-08T08:11:00Z</dcterms:created>
  <dcterms:modified xsi:type="dcterms:W3CDTF">2018-08-08T08:11:00Z</dcterms:modified>
</cp:coreProperties>
</file>